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5206"/>
        </w:tabs>
        <w:ind w:hanging="90"/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414338</wp:posOffset>
            </wp:positionH>
            <wp:positionV relativeFrom="page">
              <wp:posOffset>-42862</wp:posOffset>
            </wp:positionV>
            <wp:extent cx="1876425" cy="1879600"/>
            <wp:effectExtent b="0" l="0" r="0" t="0"/>
            <wp:wrapNone/>
            <wp:docPr id="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879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-42862</wp:posOffset>
                </wp:positionV>
                <wp:extent cx="7810500" cy="234315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69700" y="923750"/>
                          <a:ext cx="2669700" cy="3207600"/>
                        </a:xfrm>
                        <a:prstGeom prst="rect">
                          <a:avLst/>
                        </a:prstGeom>
                        <a:solidFill>
                          <a:srgbClr val="43434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-42862</wp:posOffset>
                </wp:positionV>
                <wp:extent cx="7810500" cy="2343150"/>
                <wp:effectExtent b="0" l="0" r="0" t="0"/>
                <wp:wrapNone/>
                <wp:docPr id="4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10500" cy="2343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  <w:t xml:space="preserve">7</w:t>
      </w:r>
    </w:p>
    <w:p w:rsidR="00000000" w:rsidDel="00000000" w:rsidP="00000000" w:rsidRDefault="00000000" w:rsidRPr="00000000" w14:paraId="00000002">
      <w:pPr>
        <w:tabs>
          <w:tab w:val="left" w:leader="none" w:pos="5206"/>
        </w:tabs>
        <w:ind w:hanging="90"/>
        <w:rPr/>
      </w:pP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2414588</wp:posOffset>
                </wp:positionH>
                <wp:positionV relativeFrom="page">
                  <wp:posOffset>6847072</wp:posOffset>
                </wp:positionV>
                <wp:extent cx="547264" cy="488006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660475" y="1167625"/>
                          <a:ext cx="1472400" cy="1319100"/>
                        </a:xfrm>
                        <a:prstGeom prst="diamond">
                          <a:avLst/>
                        </a:prstGeom>
                        <a:solidFill>
                          <a:srgbClr val="7D47B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2414588</wp:posOffset>
                </wp:positionH>
                <wp:positionV relativeFrom="page">
                  <wp:posOffset>6847072</wp:posOffset>
                </wp:positionV>
                <wp:extent cx="547264" cy="488006"/>
                <wp:effectExtent b="0" l="0" r="0" t="0"/>
                <wp:wrapNone/>
                <wp:docPr id="3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7264" cy="48800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2414588</wp:posOffset>
                </wp:positionH>
                <wp:positionV relativeFrom="page">
                  <wp:posOffset>2662238</wp:posOffset>
                </wp:positionV>
                <wp:extent cx="547264" cy="488006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660475" y="1167625"/>
                          <a:ext cx="1472400" cy="1319100"/>
                        </a:xfrm>
                        <a:prstGeom prst="diamond">
                          <a:avLst/>
                        </a:prstGeom>
                        <a:solidFill>
                          <a:srgbClr val="7D47B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2414588</wp:posOffset>
                </wp:positionH>
                <wp:positionV relativeFrom="page">
                  <wp:posOffset>2662238</wp:posOffset>
                </wp:positionV>
                <wp:extent cx="547264" cy="488006"/>
                <wp:effectExtent b="0" l="0" r="0" t="0"/>
                <wp:wrapNone/>
                <wp:docPr id="6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7264" cy="48800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2614613</wp:posOffset>
                </wp:positionH>
                <wp:positionV relativeFrom="page">
                  <wp:posOffset>2300288</wp:posOffset>
                </wp:positionV>
                <wp:extent cx="5200650" cy="7758113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69700" y="923750"/>
                          <a:ext cx="2669700" cy="3207600"/>
                        </a:xfrm>
                        <a:prstGeom prst="rect">
                          <a:avLst/>
                        </a:prstGeom>
                        <a:solidFill>
                          <a:srgbClr val="EAD1DC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2614613</wp:posOffset>
                </wp:positionH>
                <wp:positionV relativeFrom="page">
                  <wp:posOffset>2300288</wp:posOffset>
                </wp:positionV>
                <wp:extent cx="5200650" cy="7758113"/>
                <wp:effectExtent b="0" l="0" r="0" t="0"/>
                <wp:wrapNone/>
                <wp:docPr id="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00650" cy="775811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2414588</wp:posOffset>
                </wp:positionH>
                <wp:positionV relativeFrom="page">
                  <wp:posOffset>6633650</wp:posOffset>
                </wp:positionV>
                <wp:extent cx="5591175" cy="44767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660675" y="782750"/>
                          <a:ext cx="2832000" cy="426300"/>
                        </a:xfrm>
                        <a:prstGeom prst="rect">
                          <a:avLst/>
                        </a:prstGeom>
                        <a:solidFill>
                          <a:srgbClr val="7D47B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2414588</wp:posOffset>
                </wp:positionH>
                <wp:positionV relativeFrom="page">
                  <wp:posOffset>6633650</wp:posOffset>
                </wp:positionV>
                <wp:extent cx="5591175" cy="447675"/>
                <wp:effectExtent b="0" l="0" r="0" t="0"/>
                <wp:wrapNone/>
                <wp:docPr id="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91175" cy="447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2414588</wp:posOffset>
                </wp:positionH>
                <wp:positionV relativeFrom="page">
                  <wp:posOffset>2473792</wp:posOffset>
                </wp:positionV>
                <wp:extent cx="6000750" cy="44767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660675" y="782750"/>
                          <a:ext cx="2832000" cy="426300"/>
                        </a:xfrm>
                        <a:prstGeom prst="rect">
                          <a:avLst/>
                        </a:prstGeom>
                        <a:solidFill>
                          <a:srgbClr val="7D47B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2414588</wp:posOffset>
                </wp:positionH>
                <wp:positionV relativeFrom="page">
                  <wp:posOffset>2473792</wp:posOffset>
                </wp:positionV>
                <wp:extent cx="6000750" cy="447675"/>
                <wp:effectExtent b="0" l="0" r="0" t="0"/>
                <wp:wrapNone/>
                <wp:docPr id="5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0750" cy="447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476250</wp:posOffset>
            </wp:positionH>
            <wp:positionV relativeFrom="page">
              <wp:posOffset>4226956</wp:posOffset>
            </wp:positionV>
            <wp:extent cx="228600" cy="240030"/>
            <wp:effectExtent b="0" l="0" r="0" t="0"/>
            <wp:wrapNone/>
            <wp:docPr id="9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400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476250</wp:posOffset>
            </wp:positionH>
            <wp:positionV relativeFrom="page">
              <wp:posOffset>3809238</wp:posOffset>
            </wp:positionV>
            <wp:extent cx="228600" cy="238125"/>
            <wp:effectExtent b="0" l="0" r="0" t="0"/>
            <wp:wrapNone/>
            <wp:docPr id="7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38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495300</wp:posOffset>
            </wp:positionH>
            <wp:positionV relativeFrom="page">
              <wp:posOffset>3429619</wp:posOffset>
            </wp:positionV>
            <wp:extent cx="190500" cy="202790"/>
            <wp:effectExtent b="0" l="0" r="0" t="0"/>
            <wp:wrapNone/>
            <wp:docPr id="11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27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495300</wp:posOffset>
            </wp:positionH>
            <wp:positionV relativeFrom="page">
              <wp:posOffset>3059525</wp:posOffset>
            </wp:positionV>
            <wp:extent cx="190500" cy="190500"/>
            <wp:effectExtent b="0" l="0" r="0" t="0"/>
            <wp:wrapNone/>
            <wp:docPr id="10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  <w:tab/>
        <w:tab/>
      </w:r>
    </w:p>
    <w:tbl>
      <w:tblPr>
        <w:tblStyle w:val="Table1"/>
        <w:tblW w:w="11625.0" w:type="dxa"/>
        <w:jc w:val="center"/>
        <w:tblLayout w:type="fixed"/>
        <w:tblLook w:val="0600"/>
      </w:tblPr>
      <w:tblGrid>
        <w:gridCol w:w="4095"/>
        <w:gridCol w:w="7530"/>
        <w:tblGridChange w:id="0">
          <w:tblGrid>
            <w:gridCol w:w="4095"/>
            <w:gridCol w:w="7530"/>
          </w:tblGrid>
        </w:tblGridChange>
      </w:tblGrid>
      <w:tr>
        <w:trPr>
          <w:cantSplit w:val="0"/>
          <w:trHeight w:val="2745" w:hRule="atLeast"/>
          <w:tblHeader w:val="0"/>
        </w:trPr>
        <w:tc>
          <w:tcPr>
            <w:shd w:fill="auto" w:val="clear"/>
            <w:tcMar>
              <w:left w:w="634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680" w:lineRule="auto"/>
              <w:rPr>
                <w:rFonts w:ascii="Livvic" w:cs="Livvic" w:eastAsia="Livvic" w:hAnsi="Livvic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cfe2f3" w:space="0" w:sz="8" w:val="single"/>
            </w:tcBorders>
            <w:shd w:fill="auto" w:val="clear"/>
          </w:tcPr>
          <w:p w:rsidR="00000000" w:rsidDel="00000000" w:rsidP="00000000" w:rsidRDefault="00000000" w:rsidRPr="00000000" w14:paraId="00000004">
            <w:pPr>
              <w:pStyle w:val="Subtitle"/>
              <w:spacing w:after="0" w:lineRule="auto"/>
              <w:ind w:left="0" w:right="-585" w:firstLine="0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RAYMOND 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ORTIZ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ind w:right="-525"/>
              <w:jc w:val="center"/>
              <w:rPr>
                <w:rFonts w:ascii="Livvic" w:cs="Livvic" w:eastAsia="Livvic" w:hAnsi="Livvic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line="360" w:lineRule="auto"/>
              <w:ind w:right="-525"/>
              <w:jc w:val="center"/>
              <w:rPr>
                <w:rFonts w:ascii="Livvic" w:cs="Livvic" w:eastAsia="Livvic" w:hAnsi="Livvic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6"/>
                <w:szCs w:val="16"/>
                <w:rtl w:val="0"/>
              </w:rPr>
              <w:t xml:space="preserve">A licensed physical therapist with five years of experience in orthopedic and neurologic rehabilitation. A proven track record of developing customized rehabilitation and treatment plans for diverse patient populations to reduce recovery times by up to 32%. </w:t>
              <w:br w:type="textWrapping"/>
            </w:r>
          </w:p>
        </w:tc>
      </w:tr>
      <w:tr>
        <w:trPr>
          <w:cantSplit w:val="0"/>
          <w:trHeight w:val="9913.17999999999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7">
            <w:pPr>
              <w:pStyle w:val="Heading2"/>
              <w:spacing w:after="0" w:before="200" w:line="360" w:lineRule="auto"/>
              <w:ind w:left="-180" w:hanging="180"/>
              <w:rPr>
                <w:b w:val="1"/>
                <w:color w:val="7d47b2"/>
              </w:rPr>
            </w:pPr>
            <w:bookmarkStart w:colFirst="0" w:colLast="0" w:name="_4tbybczo1ap" w:id="0"/>
            <w:bookmarkEnd w:id="0"/>
            <w:r w:rsidDel="00000000" w:rsidR="00000000" w:rsidRPr="00000000">
              <w:rPr>
                <w:rFonts w:ascii="Open Sans" w:cs="Open Sans" w:eastAsia="Open Sans" w:hAnsi="Open Sans"/>
                <w:b w:val="1"/>
                <w:color w:val="7d47b2"/>
                <w:sz w:val="32"/>
                <w:szCs w:val="32"/>
                <w:rtl w:val="0"/>
              </w:rPr>
              <w:t xml:space="preserve">Contact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after="200" w:line="480" w:lineRule="auto"/>
              <w:ind w:left="0" w:firstLine="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                 (123) 456-7890</w:t>
            </w:r>
          </w:p>
          <w:p w:rsidR="00000000" w:rsidDel="00000000" w:rsidP="00000000" w:rsidRDefault="00000000" w:rsidRPr="00000000" w14:paraId="00000009">
            <w:pPr>
              <w:spacing w:after="0" w:line="480" w:lineRule="auto"/>
              <w:ind w:left="-450" w:right="-555" w:firstLine="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                            raymondortiz@example.com</w:t>
            </w: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    </w:t>
            </w:r>
          </w:p>
          <w:p w:rsidR="00000000" w:rsidDel="00000000" w:rsidP="00000000" w:rsidRDefault="00000000" w:rsidRPr="00000000" w14:paraId="0000000A">
            <w:pPr>
              <w:spacing w:after="200" w:before="200" w:line="480" w:lineRule="auto"/>
              <w:ind w:left="-450" w:firstLine="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                            LinkedIn </w:t>
            </w:r>
          </w:p>
          <w:p w:rsidR="00000000" w:rsidDel="00000000" w:rsidP="00000000" w:rsidRDefault="00000000" w:rsidRPr="00000000" w14:paraId="0000000B">
            <w:pPr>
              <w:spacing w:after="200" w:line="480" w:lineRule="auto"/>
              <w:ind w:left="-450" w:firstLine="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                            Los Angeles, CA 12345</w:t>
            </w:r>
          </w:p>
          <w:p w:rsidR="00000000" w:rsidDel="00000000" w:rsidP="00000000" w:rsidRDefault="00000000" w:rsidRPr="00000000" w14:paraId="0000000C">
            <w:pPr>
              <w:pStyle w:val="Heading2"/>
              <w:spacing w:before="200" w:lineRule="auto"/>
              <w:ind w:left="-180" w:hanging="180"/>
              <w:rPr>
                <w:rFonts w:ascii="Open Sans" w:cs="Open Sans" w:eastAsia="Open Sans" w:hAnsi="Open Sans"/>
                <w:b w:val="1"/>
                <w:color w:val="7d47b2"/>
                <w:sz w:val="32"/>
                <w:szCs w:val="32"/>
              </w:rPr>
            </w:pPr>
            <w:bookmarkStart w:colFirst="0" w:colLast="0" w:name="_ssihevowzgge" w:id="1"/>
            <w:bookmarkEnd w:id="1"/>
            <w:r w:rsidDel="00000000" w:rsidR="00000000" w:rsidRPr="00000000">
              <w:rPr>
                <w:rFonts w:ascii="Open Sans" w:cs="Open Sans" w:eastAsia="Open Sans" w:hAnsi="Open Sans"/>
                <w:b w:val="1"/>
                <w:color w:val="7d47b2"/>
                <w:sz w:val="32"/>
                <w:szCs w:val="32"/>
                <w:rtl w:val="0"/>
              </w:rPr>
              <w:t xml:space="preserve">Key skills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Manual therapy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Patient education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Orthopedic physical therapy</w:t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Pain management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Neurologic rehabilitation</w:t>
            </w:r>
          </w:p>
          <w:p w:rsidR="00000000" w:rsidDel="00000000" w:rsidP="00000000" w:rsidRDefault="00000000" w:rsidRPr="00000000" w14:paraId="00000012">
            <w:pPr>
              <w:pStyle w:val="Heading2"/>
              <w:spacing w:before="200" w:line="360" w:lineRule="auto"/>
              <w:ind w:left="-180" w:hanging="180"/>
              <w:rPr>
                <w:rFonts w:ascii="Livvic" w:cs="Livvic" w:eastAsia="Livvic" w:hAnsi="Livvic"/>
                <w:b w:val="1"/>
                <w:color w:val="7d47b2"/>
                <w:sz w:val="10"/>
                <w:szCs w:val="10"/>
              </w:rPr>
            </w:pPr>
            <w:bookmarkStart w:colFirst="0" w:colLast="0" w:name="_oxom7u9tahka" w:id="2"/>
            <w:bookmarkEnd w:id="2"/>
            <w:r w:rsidDel="00000000" w:rsidR="00000000" w:rsidRPr="00000000">
              <w:rPr>
                <w:rFonts w:ascii="Open Sans" w:cs="Open Sans" w:eastAsia="Open Sans" w:hAnsi="Open Sans"/>
                <w:b w:val="1"/>
                <w:color w:val="7d47b2"/>
                <w:sz w:val="32"/>
                <w:szCs w:val="32"/>
                <w:rtl w:val="0"/>
              </w:rPr>
              <w:t xml:space="preserve">Education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76" w:lineRule="auto"/>
              <w:ind w:right="-15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Doctor of Physical Therapy (DPT) | University of Southern California, Los Angeles, CA | May 2019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ind w:right="-15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276" w:lineRule="auto"/>
              <w:ind w:right="-15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Bachelor of Science (B.S.) in Kinesiology | University of Michigan, Ann Arbor, MI | May 2016</w:t>
            </w:r>
          </w:p>
          <w:p w:rsidR="00000000" w:rsidDel="00000000" w:rsidP="00000000" w:rsidRDefault="00000000" w:rsidRPr="00000000" w14:paraId="00000016">
            <w:pPr>
              <w:spacing w:line="276" w:lineRule="auto"/>
              <w:ind w:right="-150"/>
              <w:jc w:val="both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-150" w:firstLine="0"/>
              <w:jc w:val="both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line="276" w:lineRule="auto"/>
              <w:ind w:left="0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fe2f3" w:space="0" w:sz="8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pStyle w:val="Heading2"/>
              <w:keepNext w:val="1"/>
              <w:keepLines w:val="1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180" w:right="0" w:hanging="180"/>
              <w:jc w:val="left"/>
              <w:rPr>
                <w:rFonts w:ascii="Open Sans" w:cs="Open Sans" w:eastAsia="Open Sans" w:hAnsi="Open Sans"/>
                <w:b w:val="1"/>
                <w:color w:val="ffffff"/>
                <w:sz w:val="32"/>
                <w:szCs w:val="32"/>
              </w:rPr>
            </w:pPr>
            <w:bookmarkStart w:colFirst="0" w:colLast="0" w:name="_kfb0hfcj7n54" w:id="3"/>
            <w:bookmarkEnd w:id="3"/>
            <w:r w:rsidDel="00000000" w:rsidR="00000000" w:rsidRPr="00000000">
              <w:rPr>
                <w:rFonts w:ascii="Open Sans" w:cs="Open Sans" w:eastAsia="Open Sans" w:hAnsi="Open Sans"/>
                <w:b w:val="1"/>
                <w:color w:val="ffffff"/>
                <w:sz w:val="32"/>
                <w:szCs w:val="32"/>
                <w:rtl w:val="0"/>
              </w:rPr>
              <w:t xml:space="preserve">Professional Experience</w:t>
            </w:r>
          </w:p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br w:type="textWrapping"/>
              <w:t xml:space="preserve">Senior Physical Therapist | Coulsen Orthopedics, Los Angeles, CA</w:t>
            </w:r>
          </w:p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t xml:space="preserve">June 2018 – present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2"/>
              </w:numPr>
              <w:spacing w:line="276" w:lineRule="auto"/>
              <w:ind w:left="360" w:right="-495" w:hanging="180"/>
              <w:rPr>
                <w:rFonts w:ascii="Livvic" w:cs="Livvic" w:eastAsia="Livvic" w:hAnsi="Livvic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Develop and implement customized treatment plans for over 300 patients, adjust rehabilitation plans based on patient progress, and reduce average recovery times by 17% in two years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2"/>
              </w:numPr>
              <w:spacing w:line="276" w:lineRule="auto"/>
              <w:ind w:left="360" w:right="-495" w:hanging="180"/>
              <w:rPr>
                <w:rFonts w:ascii="Livvic" w:cs="Livvic" w:eastAsia="Livvic" w:hAnsi="Livvic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Manage a team of physical therapy assistants, and deliver training on clinical standards and patient-centered care, contributing to a 92% patient satisfaction rating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spacing w:line="276" w:lineRule="auto"/>
              <w:ind w:left="360" w:right="-495" w:hanging="180"/>
              <w:rPr>
                <w:rFonts w:ascii="Livvic" w:cs="Livvic" w:eastAsia="Livvic" w:hAnsi="Livvic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Provide education to patients and families on recovery plans and at-home care to reduce post-treatment and surgical complications by 19%</w:t>
            </w:r>
          </w:p>
          <w:p w:rsidR="00000000" w:rsidDel="00000000" w:rsidP="00000000" w:rsidRDefault="00000000" w:rsidRPr="00000000" w14:paraId="00000022">
            <w:pPr>
              <w:ind w:right="-495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t xml:space="preserve">Physical Therapist | Sanderson Physical Therapy</w:t>
            </w:r>
          </w:p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t xml:space="preserve">January 2018 – May 2018</w:t>
            </w:r>
          </w:p>
          <w:p w:rsidR="00000000" w:rsidDel="00000000" w:rsidP="00000000" w:rsidRDefault="00000000" w:rsidRPr="00000000" w14:paraId="00000025">
            <w:pPr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2"/>
              </w:numPr>
              <w:spacing w:line="276" w:lineRule="auto"/>
              <w:ind w:left="360" w:right="-495" w:hanging="180"/>
              <w:rPr>
                <w:rFonts w:ascii="Livvic" w:cs="Livvic" w:eastAsia="Livvic" w:hAnsi="Livvic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Created personalized rehabilitation programs for 150 patients recovering from strokes and major surgeries, educated patients and family members on treatment plans, and altered therapeutic approach based on individual patient needs 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2"/>
              </w:numPr>
              <w:spacing w:line="276" w:lineRule="auto"/>
              <w:ind w:left="360" w:right="-495" w:hanging="180"/>
              <w:rPr>
                <w:rFonts w:ascii="Livvic" w:cs="Livvic" w:eastAsia="Livvic" w:hAnsi="Livvic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Collaborated with multi-disciplinary teams to enhance the delivery of patient care and achieve positive clinical outcomes in 82% of cases </w:t>
            </w:r>
          </w:p>
          <w:p w:rsidR="00000000" w:rsidDel="00000000" w:rsidP="00000000" w:rsidRDefault="00000000" w:rsidRPr="00000000" w14:paraId="00000028">
            <w:pPr>
              <w:spacing w:line="276" w:lineRule="auto"/>
              <w:ind w:right="-495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76" w:lineRule="auto"/>
              <w:ind w:right="-495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Style w:val="Heading2"/>
              <w:spacing w:before="0" w:line="276" w:lineRule="auto"/>
              <w:ind w:left="-360" w:firstLine="0"/>
              <w:rPr>
                <w:rFonts w:ascii="Open Sans" w:cs="Open Sans" w:eastAsia="Open Sans" w:hAnsi="Open Sans"/>
                <w:b w:val="1"/>
                <w:color w:val="ffffff"/>
                <w:sz w:val="26"/>
                <w:szCs w:val="26"/>
              </w:rPr>
            </w:pPr>
            <w:bookmarkStart w:colFirst="0" w:colLast="0" w:name="_ej2685a0epn6" w:id="4"/>
            <w:bookmarkEnd w:id="4"/>
            <w:r w:rsidDel="00000000" w:rsidR="00000000" w:rsidRPr="00000000">
              <w:rPr>
                <w:rFonts w:ascii="Open Sans" w:cs="Open Sans" w:eastAsia="Open Sans" w:hAnsi="Open Sans"/>
                <w:b w:val="1"/>
                <w:color w:val="ffffff"/>
                <w:sz w:val="32"/>
                <w:szCs w:val="32"/>
                <w:rtl w:val="0"/>
              </w:rPr>
              <w:t xml:space="preserve">Certifications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276" w:lineRule="auto"/>
              <w:ind w:left="360" w:right="-495" w:firstLine="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2"/>
              </w:numPr>
              <w:spacing w:line="276" w:lineRule="auto"/>
              <w:ind w:left="360" w:right="-495" w:hanging="180"/>
              <w:rPr>
                <w:rFonts w:ascii="Livvic" w:cs="Livvic" w:eastAsia="Livvic" w:hAnsi="Livvic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Orthopedic Clinical Specialist (OCS) | American Board of Physical Therapy Specialties | January 2020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2"/>
              </w:numPr>
              <w:spacing w:line="276" w:lineRule="auto"/>
              <w:ind w:left="360" w:right="-495" w:hanging="180"/>
              <w:rPr>
                <w:rFonts w:ascii="Livvic" w:cs="Livvic" w:eastAsia="Livvic" w:hAnsi="Livvic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Cardiopulmonary Resuscitation (CPR) Certified | American Heart Association | June 2019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-495" w:firstLine="0"/>
              <w:jc w:val="both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ind w:left="0" w:right="-330" w:firstLine="0"/>
              <w:jc w:val="both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sectPr>
      <w:headerReference r:id="rId17" w:type="default"/>
      <w:pgSz w:h="15840" w:w="12240" w:orient="portrait"/>
      <w:pgMar w:bottom="0" w:top="360" w:left="0" w:right="288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ource Sans Pro Light"/>
  <w:font w:name="Bookman Old Style"/>
  <w:font w:name="Livvic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ivv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Source Sans Pro"/>
  <w:font w:name="Open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27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180"/>
      </w:pPr>
      <w:rPr>
        <w:color w:val="0b5394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Source Sans Pro" w:cs="Source Sans Pro" w:eastAsia="Source Sans Pro" w:hAnsi="Source Sans Pro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00" w:lineRule="auto"/>
    </w:pPr>
    <w:rPr>
      <w:smallCaps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lineRule="auto"/>
    </w:pPr>
    <w:rPr>
      <w:rFonts w:ascii="Bookman Old Style" w:cs="Bookman Old Style" w:eastAsia="Bookman Old Style" w:hAnsi="Bookman Old Style"/>
      <w:smallCaps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lineRule="auto"/>
    </w:pPr>
    <w:rPr>
      <w:rFonts w:ascii="Source Sans Pro Light" w:cs="Source Sans Pro Light" w:eastAsia="Source Sans Pro Light" w:hAnsi="Source Sans Pro Light"/>
    </w:rPr>
  </w:style>
  <w:style w:type="paragraph" w:styleId="Heading4">
    <w:name w:val="heading 4"/>
    <w:basedOn w:val="Normal"/>
    <w:next w:val="Normal"/>
    <w:pPr>
      <w:keepNext w:val="1"/>
      <w:keepLines w:val="1"/>
      <w:spacing w:line="440" w:lineRule="auto"/>
    </w:pPr>
    <w:rPr>
      <w:b w:val="1"/>
      <w:color w:val="718eb5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46587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2e3a4b"/>
    </w:rPr>
  </w:style>
  <w:style w:type="paragraph" w:styleId="Title">
    <w:name w:val="Title"/>
    <w:basedOn w:val="Normal"/>
    <w:next w:val="Normal"/>
    <w:pPr>
      <w:spacing w:before="480" w:lineRule="auto"/>
    </w:pPr>
    <w:rPr>
      <w:rFonts w:ascii="Bookman Old Style" w:cs="Bookman Old Style" w:eastAsia="Bookman Old Style" w:hAnsi="Bookman Old Style"/>
      <w:smallCaps w:val="1"/>
      <w:sz w:val="72"/>
      <w:szCs w:val="72"/>
    </w:rPr>
  </w:style>
  <w:style w:type="paragraph" w:styleId="Subtitle">
    <w:name w:val="Subtitle"/>
    <w:basedOn w:val="Normal"/>
    <w:next w:val="Normal"/>
    <w:pPr>
      <w:spacing w:after="80" w:lineRule="auto"/>
    </w:pPr>
    <w:rPr>
      <w:rFonts w:ascii="Bookman Old Style" w:cs="Bookman Old Style" w:eastAsia="Bookman Old Style" w:hAnsi="Bookman Old Style"/>
      <w:smallCaps w:val="1"/>
      <w:color w:val="465871"/>
      <w:sz w:val="72"/>
      <w:szCs w:val="72"/>
    </w:rPr>
  </w:style>
  <w:style w:type="table" w:styleId="Table1">
    <w:basedOn w:val="TableNormal"/>
    <w:tblPr>
      <w:tblStyleRowBandSize w:val="1"/>
      <w:tblStyleColBandSize w:val="1"/>
      <w:tblCellMar>
        <w:top w:w="288.0" w:type="dxa"/>
        <w:left w:w="504.0" w:type="dxa"/>
        <w:bottom w:w="288.0" w:type="dxa"/>
        <w:right w:w="504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3" Type="http://schemas.openxmlformats.org/officeDocument/2006/relationships/image" Target="media/image13.png"/><Relationship Id="rId12" Type="http://schemas.openxmlformats.org/officeDocument/2006/relationships/image" Target="media/image10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1.png"/><Relationship Id="rId15" Type="http://schemas.openxmlformats.org/officeDocument/2006/relationships/image" Target="media/image15.png"/><Relationship Id="rId14" Type="http://schemas.openxmlformats.org/officeDocument/2006/relationships/image" Target="media/image12.png"/><Relationship Id="rId17" Type="http://schemas.openxmlformats.org/officeDocument/2006/relationships/header" Target="header1.xml"/><Relationship Id="rId16" Type="http://schemas.openxmlformats.org/officeDocument/2006/relationships/image" Target="media/image14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9.png"/><Relationship Id="rId8" Type="http://schemas.openxmlformats.org/officeDocument/2006/relationships/image" Target="media/image8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ivvicMedium-regular.ttf"/><Relationship Id="rId2" Type="http://schemas.openxmlformats.org/officeDocument/2006/relationships/font" Target="fonts/LivvicMedium-bold.ttf"/><Relationship Id="rId3" Type="http://schemas.openxmlformats.org/officeDocument/2006/relationships/font" Target="fonts/LivvicMedium-italic.ttf"/><Relationship Id="rId4" Type="http://schemas.openxmlformats.org/officeDocument/2006/relationships/font" Target="fonts/LivvicMedium-boldItalic.ttf"/><Relationship Id="rId11" Type="http://schemas.openxmlformats.org/officeDocument/2006/relationships/font" Target="fonts/OpenSans-italic.ttf"/><Relationship Id="rId10" Type="http://schemas.openxmlformats.org/officeDocument/2006/relationships/font" Target="fonts/OpenSans-bold.ttf"/><Relationship Id="rId12" Type="http://schemas.openxmlformats.org/officeDocument/2006/relationships/font" Target="fonts/OpenSans-boldItalic.ttf"/><Relationship Id="rId9" Type="http://schemas.openxmlformats.org/officeDocument/2006/relationships/font" Target="fonts/OpenSans-regular.ttf"/><Relationship Id="rId5" Type="http://schemas.openxmlformats.org/officeDocument/2006/relationships/font" Target="fonts/Livvic-regular.ttf"/><Relationship Id="rId6" Type="http://schemas.openxmlformats.org/officeDocument/2006/relationships/font" Target="fonts/Livvic-bold.ttf"/><Relationship Id="rId7" Type="http://schemas.openxmlformats.org/officeDocument/2006/relationships/font" Target="fonts/Livvic-italic.ttf"/><Relationship Id="rId8" Type="http://schemas.openxmlformats.org/officeDocument/2006/relationships/font" Target="fonts/Livv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4eb0cae6acd2d680e0b0b79e6a22d4f8a462a52d6b882a8862c7172677e90ca0</vt:lpwstr>
  </property>
</Properties>
</file>