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347663</wp:posOffset>
            </wp:positionH>
            <wp:positionV relativeFrom="page">
              <wp:posOffset>353701</wp:posOffset>
            </wp:positionV>
            <wp:extent cx="2041836" cy="2041836"/>
            <wp:effectExtent b="0" l="0" r="0" t="0"/>
            <wp:wrapNone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41836" cy="204183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7581365</wp:posOffset>
                </wp:positionV>
                <wp:extent cx="5067300" cy="3048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749225" y="889675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134F5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7581365</wp:posOffset>
                </wp:positionV>
                <wp:extent cx="5067300" cy="304800"/>
                <wp:effectExtent b="0" l="0" r="0" t="0"/>
                <wp:wrapNone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6730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2862263</wp:posOffset>
                </wp:positionV>
                <wp:extent cx="5067300" cy="3048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749225" y="889675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134F5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2862263</wp:posOffset>
                </wp:positionV>
                <wp:extent cx="5067300" cy="304800"/>
                <wp:effectExtent b="0" l="0" r="0" t="0"/>
                <wp:wrapNone/>
                <wp:docPr id="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6730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495300</wp:posOffset>
            </wp:positionH>
            <wp:positionV relativeFrom="page">
              <wp:posOffset>3241519</wp:posOffset>
            </wp:positionV>
            <wp:extent cx="190500" cy="190500"/>
            <wp:effectExtent b="0" l="0" r="0" t="0"/>
            <wp:wrapNone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495300</wp:posOffset>
            </wp:positionH>
            <wp:positionV relativeFrom="page">
              <wp:posOffset>3627718</wp:posOffset>
            </wp:positionV>
            <wp:extent cx="190500" cy="202790"/>
            <wp:effectExtent b="0" l="0" r="0" t="0"/>
            <wp:wrapNone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2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476250</wp:posOffset>
            </wp:positionH>
            <wp:positionV relativeFrom="page">
              <wp:posOffset>4023441</wp:posOffset>
            </wp:positionV>
            <wp:extent cx="229743" cy="229743"/>
            <wp:effectExtent b="0" l="0" r="0" t="0"/>
            <wp:wrapNone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9743" cy="2297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476250</wp:posOffset>
            </wp:positionH>
            <wp:positionV relativeFrom="page">
              <wp:posOffset>4439926</wp:posOffset>
            </wp:positionV>
            <wp:extent cx="228600" cy="190500"/>
            <wp:effectExtent b="0" l="0" r="0" t="0"/>
            <wp:wrapNone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-23812</wp:posOffset>
                </wp:positionV>
                <wp:extent cx="2733675" cy="10082213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86200" y="965475"/>
                          <a:ext cx="3512100" cy="3400500"/>
                        </a:xfrm>
                        <a:prstGeom prst="rect">
                          <a:avLst/>
                        </a:prstGeom>
                        <a:solidFill>
                          <a:srgbClr val="134F5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-23812</wp:posOffset>
                </wp:positionV>
                <wp:extent cx="2733675" cy="10082213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3675" cy="100822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ab/>
        <w:tab/>
      </w:r>
    </w:p>
    <w:tbl>
      <w:tblPr>
        <w:tblStyle w:val="Table1"/>
        <w:tblW w:w="11670.0" w:type="dxa"/>
        <w:jc w:val="center"/>
        <w:tblLayout w:type="fixed"/>
        <w:tblLook w:val="0600"/>
      </w:tblPr>
      <w:tblGrid>
        <w:gridCol w:w="4155"/>
        <w:gridCol w:w="7515"/>
        <w:tblGridChange w:id="0">
          <w:tblGrid>
            <w:gridCol w:w="4155"/>
            <w:gridCol w:w="7515"/>
          </w:tblGrid>
        </w:tblGridChange>
      </w:tblGrid>
      <w:tr>
        <w:trPr>
          <w:cantSplit w:val="0"/>
          <w:trHeight w:val="3638.7400000000002" w:hRule="atLeast"/>
          <w:tblHeader w:val="0"/>
        </w:trPr>
        <w:tc>
          <w:tcPr>
            <w:shd w:fill="auto" w:val="clear"/>
            <w:tcMar>
              <w:left w:w="634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680" w:lineRule="auto"/>
              <w:rPr>
                <w:rFonts w:ascii="Livvic" w:cs="Livvic" w:eastAsia="Livvic" w:hAnsi="Livvic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134f5c" w:space="0" w:sz="6" w:val="single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pStyle w:val="Subtitle"/>
              <w:ind w:right="-540"/>
              <w:jc w:val="center"/>
              <w:rPr>
                <w:rFonts w:ascii="Open Sans" w:cs="Open Sans" w:eastAsia="Open Sans" w:hAnsi="Open Sans"/>
                <w:color w:val="134f5c"/>
                <w:sz w:val="60"/>
                <w:szCs w:val="60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134f5c"/>
                <w:sz w:val="60"/>
                <w:szCs w:val="60"/>
                <w:rtl w:val="0"/>
              </w:rPr>
              <w:t xml:space="preserve">RAHEEM </w:t>
            </w:r>
            <w:r w:rsidDel="00000000" w:rsidR="00000000" w:rsidRPr="00000000">
              <w:rPr>
                <w:rFonts w:ascii="Open Sans" w:cs="Open Sans" w:eastAsia="Open Sans" w:hAnsi="Open Sans"/>
                <w:color w:val="134f5c"/>
                <w:sz w:val="60"/>
                <w:szCs w:val="60"/>
                <w:rtl w:val="0"/>
              </w:rPr>
              <w:t xml:space="preserve">RICHARDSON</w:t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line="360" w:lineRule="auto"/>
              <w:ind w:right="-525"/>
              <w:jc w:val="center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A dynamic social media specialist with seven years of experience in digital marketing, Google Analytics, and brand marketing. A proven track record of driving audience engagement and brand awareness for multi-million dollar product lines through data-driven content strategies.  </w:t>
            </w:r>
          </w:p>
        </w:tc>
      </w:tr>
      <w:tr>
        <w:trPr>
          <w:cantSplit w:val="0"/>
          <w:trHeight w:val="668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6">
            <w:pPr>
              <w:pStyle w:val="Heading2"/>
              <w:ind w:left="-180" w:hanging="180"/>
              <w:rPr>
                <w:rFonts w:ascii="Lexend" w:cs="Lexend" w:eastAsia="Lexend" w:hAnsi="Lexend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Open Sans Medium" w:cs="Open Sans Medium" w:eastAsia="Open Sans Medium" w:hAnsi="Open Sans Medium"/>
                <w:color w:val="ffffff"/>
                <w:sz w:val="26"/>
                <w:szCs w:val="26"/>
                <w:rtl w:val="0"/>
              </w:rPr>
              <w:t xml:space="preserve">Contact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200" w:line="480" w:lineRule="auto"/>
              <w:ind w:left="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(123) 456-7890</w:t>
            </w:r>
          </w:p>
          <w:p w:rsidR="00000000" w:rsidDel="00000000" w:rsidP="00000000" w:rsidRDefault="00000000" w:rsidRPr="00000000" w14:paraId="00000008">
            <w:pPr>
              <w:spacing w:after="200" w:line="480" w:lineRule="auto"/>
              <w:ind w:left="-450" w:right="-555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raheemrichardson@example.com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09">
            <w:pPr>
              <w:spacing w:after="200" w:line="480" w:lineRule="auto"/>
              <w:ind w:left="-45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LinkedIn | Portfolio</w:t>
            </w:r>
          </w:p>
          <w:p w:rsidR="00000000" w:rsidDel="00000000" w:rsidP="00000000" w:rsidRDefault="00000000" w:rsidRPr="00000000" w14:paraId="0000000A">
            <w:pPr>
              <w:spacing w:after="200" w:line="480" w:lineRule="auto"/>
              <w:ind w:left="-45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Philadelphia, PA 12345</w:t>
            </w:r>
          </w:p>
          <w:p w:rsidR="00000000" w:rsidDel="00000000" w:rsidP="00000000" w:rsidRDefault="00000000" w:rsidRPr="00000000" w14:paraId="0000000B">
            <w:pPr>
              <w:pStyle w:val="Heading2"/>
              <w:ind w:left="-180" w:hanging="18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bookmarkStart w:colFirst="0" w:colLast="0" w:name="_ssihevowzgge" w:id="0"/>
            <w:bookmarkEnd w:id="0"/>
            <w:r w:rsidDel="00000000" w:rsidR="00000000" w:rsidRPr="00000000">
              <w:rPr>
                <w:rFonts w:ascii="Open Sans Medium" w:cs="Open Sans Medium" w:eastAsia="Open Sans Medium" w:hAnsi="Open Sans Medium"/>
                <w:color w:val="ffffff"/>
                <w:sz w:val="26"/>
                <w:szCs w:val="26"/>
                <w:rtl w:val="0"/>
              </w:rPr>
              <w:t xml:space="preserve">Key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Social media strategy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Paid social advertising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Google Analytics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Audience segmentation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Brand development</w:t>
            </w:r>
          </w:p>
          <w:p w:rsidR="00000000" w:rsidDel="00000000" w:rsidP="00000000" w:rsidRDefault="00000000" w:rsidRPr="00000000" w14:paraId="00000011">
            <w:pPr>
              <w:pStyle w:val="Heading2"/>
              <w:ind w:left="-180" w:hanging="18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bookmarkStart w:colFirst="0" w:colLast="0" w:name="_o33v42e7qxc9" w:id="1"/>
            <w:bookmarkEnd w:id="1"/>
            <w:r w:rsidDel="00000000" w:rsidR="00000000" w:rsidRPr="00000000">
              <w:rPr>
                <w:rFonts w:ascii="Open Sans Medium" w:cs="Open Sans Medium" w:eastAsia="Open Sans Medium" w:hAnsi="Open Sans Medium"/>
                <w:color w:val="ffffff"/>
                <w:sz w:val="26"/>
                <w:szCs w:val="26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1"/>
              </w:numPr>
              <w:spacing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Bachelor of Arts (B.A.) Marketing</w:t>
            </w:r>
          </w:p>
          <w:p w:rsidR="00000000" w:rsidDel="00000000" w:rsidP="00000000" w:rsidRDefault="00000000" w:rsidRPr="00000000" w14:paraId="00000013">
            <w:pPr>
              <w:spacing w:line="276" w:lineRule="auto"/>
              <w:ind w:left="0" w:firstLine="36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September 2013 – June 2017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ind w:left="36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Drexel University, Philadelphia, PA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ind w:left="72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34f5c" w:space="0" w:sz="6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left"/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  <w:rtl w:val="0"/>
              </w:rPr>
              <w:t xml:space="preserve">Professional experience</w:t>
            </w:r>
          </w:p>
          <w:p w:rsidR="00000000" w:rsidDel="00000000" w:rsidP="00000000" w:rsidRDefault="00000000" w:rsidRPr="00000000" w14:paraId="00000019">
            <w:pPr>
              <w:spacing w:after="0" w:lineRule="auto"/>
              <w:rPr>
                <w:rFonts w:ascii="Livvic" w:cs="Livvic" w:eastAsia="Livvic" w:hAnsi="Livvic"/>
                <w:color w:val="434343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rtl w:val="0"/>
              </w:rPr>
              <w:t xml:space="preserve">Social Media Specialist</w:t>
            </w:r>
            <w:r w:rsidDel="00000000" w:rsidR="00000000" w:rsidRPr="00000000">
              <w:rPr>
                <w:rFonts w:ascii="Livvic" w:cs="Livvic" w:eastAsia="Livvic" w:hAnsi="Livvic"/>
                <w:color w:val="434343"/>
                <w:rtl w:val="0"/>
              </w:rPr>
              <w:t xml:space="preserve"> |  November 2019 – present</w:t>
            </w:r>
          </w:p>
          <w:p w:rsidR="00000000" w:rsidDel="00000000" w:rsidP="00000000" w:rsidRDefault="00000000" w:rsidRPr="00000000" w14:paraId="0000001A">
            <w:pPr>
              <w:spacing w:after="240" w:lineRule="auto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BrewTech Co. | Philadelphia, PA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Manage social media strategy and content development across Instagram, Facebook, and Twitter platforms, resulting in a 170% increase in engagement within the first year for a multi-million dollar home brewing equipment company 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Develop and execute targeted social media campaigns to support three new product launches, contributing to $2.7 million in sales revenue 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Analyze social media data and performance using Google Analytics and Hootsuite, optimize campaign strategies, and generate a 17% increase in click-through rates</w:t>
            </w:r>
          </w:p>
          <w:p w:rsidR="00000000" w:rsidDel="00000000" w:rsidP="00000000" w:rsidRDefault="00000000" w:rsidRPr="00000000" w14:paraId="0000001E">
            <w:pPr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Social Media Coordinator |  June 2017 – October 2019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Livvic Medium" w:cs="Livvic Medium" w:eastAsia="Livvic Medium" w:hAnsi="Livvic Medium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Edge Marketing | Philadelphia, 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Led all aspects of social media operations for six client businesses, aligned content strategies with target demographics, and increased followership by 150% to 220% across Facebook, Twitter, and Instagram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Launched a highly targeted paid social campaign for a vegan food brand, which resulted in a 34% increase in online sales conversions over four months 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Tracked performance metrics and conducted market research to refine brand messaging, growing engagement rates by 59% </w:t>
            </w:r>
          </w:p>
          <w:p w:rsidR="00000000" w:rsidDel="00000000" w:rsidP="00000000" w:rsidRDefault="00000000" w:rsidRPr="00000000" w14:paraId="00000024">
            <w:pPr>
              <w:pStyle w:val="Heading2"/>
              <w:keepNext w:val="1"/>
              <w:keepLines w:val="1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24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  <w:rtl w:val="0"/>
              </w:rPr>
              <w:t xml:space="preserve">Certifications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Hootsuite Social Marketing Certification | Hootsuite | 2020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3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Google Analytics Certification | Google | 2019</w:t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headerReference r:id="rId14" w:type="default"/>
      <w:pgSz w:h="15840" w:w="12240" w:orient="portrait"/>
      <w:pgMar w:bottom="0" w:top="360" w:left="0" w:right="28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Source Sans Pro Light"/>
  <w:font w:name="Bookman Old Style"/>
  <w:font w:name="Livvic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vv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Open Sans Mediu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Lexend">
    <w:embedRegular w:fontKey="{00000000-0000-0000-0000-000000000000}" r:id="rId13" w:subsetted="0"/>
    <w:embedBold w:fontKey="{00000000-0000-0000-0000-000000000000}" r:id="rId14" w:subsetted="0"/>
  </w:font>
  <w:font w:name="Source Sans Pro"/>
  <w:font w:name="Open Sans">
    <w:embedRegular w:fontKey="{00000000-0000-0000-0000-000000000000}" r:id="rId15" w:subsetted="0"/>
    <w:embedBold w:fontKey="{00000000-0000-0000-0000-000000000000}" r:id="rId16" w:subsetted="0"/>
    <w:embedItalic w:fontKey="{00000000-0000-0000-0000-000000000000}" r:id="rId17" w:subsetted="0"/>
    <w:embedBoldItalic w:fontKey="{00000000-0000-0000-0000-000000000000}" r:id="rId1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63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27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180"/>
      </w:pPr>
      <w:rPr>
        <w:color w:val="bf9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Source Sans Pro" w:cs="Source Sans Pro" w:eastAsia="Source Sans Pro" w:hAnsi="Source Sans Pro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smallCaps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lineRule="auto"/>
    </w:pPr>
    <w:rPr>
      <w:rFonts w:ascii="Bookman Old Style" w:cs="Bookman Old Style" w:eastAsia="Bookman Old Style" w:hAnsi="Bookman Old Style"/>
      <w:smallCap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Source Sans Pro Light" w:cs="Source Sans Pro Light" w:eastAsia="Source Sans Pro Light" w:hAnsi="Source Sans Pro Light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before="480" w:lineRule="auto"/>
    </w:pPr>
    <w:rPr>
      <w:rFonts w:ascii="Bookman Old Style" w:cs="Bookman Old Style" w:eastAsia="Bookman Old Style" w:hAnsi="Bookman Old Style"/>
      <w:smallCaps w:val="1"/>
      <w:sz w:val="72"/>
      <w:szCs w:val="72"/>
    </w:rPr>
  </w:style>
  <w:style w:type="paragraph" w:styleId="Subtitle">
    <w:name w:val="Subtitle"/>
    <w:basedOn w:val="Normal"/>
    <w:next w:val="Normal"/>
    <w:pPr>
      <w:spacing w:after="80" w:lineRule="auto"/>
    </w:pPr>
    <w:rPr>
      <w:rFonts w:ascii="Bookman Old Style" w:cs="Bookman Old Style" w:eastAsia="Bookman Old Style" w:hAnsi="Bookman Old Style"/>
      <w:smallCaps w:val="1"/>
      <w:color w:val="465871"/>
      <w:sz w:val="72"/>
      <w:szCs w:val="72"/>
    </w:rPr>
  </w:style>
  <w:style w:type="table" w:styleId="Table1">
    <w:basedOn w:val="TableNormal"/>
    <w:tblPr>
      <w:tblStyleRowBandSize w:val="1"/>
      <w:tblStyleColBandSize w:val="1"/>
      <w:tblCellMar>
        <w:top w:w="288.0" w:type="dxa"/>
        <w:left w:w="504.0" w:type="dxa"/>
        <w:bottom w:w="28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4.png"/><Relationship Id="rId13" Type="http://schemas.openxmlformats.org/officeDocument/2006/relationships/image" Target="media/image6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7.png"/><Relationship Id="rId8" Type="http://schemas.openxmlformats.org/officeDocument/2006/relationships/image" Target="media/image8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penSansMedium-italic.ttf"/><Relationship Id="rId10" Type="http://schemas.openxmlformats.org/officeDocument/2006/relationships/font" Target="fonts/OpenSansMedium-bold.ttf"/><Relationship Id="rId13" Type="http://schemas.openxmlformats.org/officeDocument/2006/relationships/font" Target="fonts/Lexend-regular.ttf"/><Relationship Id="rId12" Type="http://schemas.openxmlformats.org/officeDocument/2006/relationships/font" Target="fonts/OpenSansMedium-boldItalic.ttf"/><Relationship Id="rId1" Type="http://schemas.openxmlformats.org/officeDocument/2006/relationships/font" Target="fonts/LivvicMedium-regular.ttf"/><Relationship Id="rId2" Type="http://schemas.openxmlformats.org/officeDocument/2006/relationships/font" Target="fonts/LivvicMedium-bold.ttf"/><Relationship Id="rId3" Type="http://schemas.openxmlformats.org/officeDocument/2006/relationships/font" Target="fonts/LivvicMedium-italic.ttf"/><Relationship Id="rId4" Type="http://schemas.openxmlformats.org/officeDocument/2006/relationships/font" Target="fonts/LivvicMedium-boldItalic.ttf"/><Relationship Id="rId9" Type="http://schemas.openxmlformats.org/officeDocument/2006/relationships/font" Target="fonts/OpenSansMedium-regular.ttf"/><Relationship Id="rId15" Type="http://schemas.openxmlformats.org/officeDocument/2006/relationships/font" Target="fonts/OpenSans-regular.ttf"/><Relationship Id="rId14" Type="http://schemas.openxmlformats.org/officeDocument/2006/relationships/font" Target="fonts/Lexend-bold.ttf"/><Relationship Id="rId17" Type="http://schemas.openxmlformats.org/officeDocument/2006/relationships/font" Target="fonts/OpenSans-italic.ttf"/><Relationship Id="rId16" Type="http://schemas.openxmlformats.org/officeDocument/2006/relationships/font" Target="fonts/OpenSans-bold.ttf"/><Relationship Id="rId5" Type="http://schemas.openxmlformats.org/officeDocument/2006/relationships/font" Target="fonts/Livvic-regular.ttf"/><Relationship Id="rId6" Type="http://schemas.openxmlformats.org/officeDocument/2006/relationships/font" Target="fonts/Livvic-bold.ttf"/><Relationship Id="rId18" Type="http://schemas.openxmlformats.org/officeDocument/2006/relationships/font" Target="fonts/OpenSans-boldItalic.ttf"/><Relationship Id="rId7" Type="http://schemas.openxmlformats.org/officeDocument/2006/relationships/font" Target="fonts/Livvic-italic.ttf"/><Relationship Id="rId8" Type="http://schemas.openxmlformats.org/officeDocument/2006/relationships/font" Target="fonts/Livv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