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120" w:lineRule="auto"/>
        <w:rPr>
          <w:rFonts w:ascii="Abadi Extra Light" w:cs="Abadi Extra Light" w:eastAsia="Abadi Extra Light" w:hAnsi="Abadi Extra Light"/>
          <w:sz w:val="4"/>
          <w:szCs w:val="4"/>
        </w:rPr>
      </w:pPr>
      <w:r w:rsidDel="00000000" w:rsidR="00000000" w:rsidRPr="00000000">
        <w:rPr>
          <w:rFonts w:ascii="Abadi Extra Light" w:cs="Abadi Extra Light" w:eastAsia="Abadi Extra Light" w:hAnsi="Abadi Extra Light"/>
          <w:sz w:val="4"/>
          <w:szCs w:val="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319088</wp:posOffset>
            </wp:positionH>
            <wp:positionV relativeFrom="page">
              <wp:posOffset>212799</wp:posOffset>
            </wp:positionV>
            <wp:extent cx="2062163" cy="2062163"/>
            <wp:effectExtent b="0" l="0" r="0" t="0"/>
            <wp:wrapNone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2163" cy="2062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badi Extra Light" w:cs="Abadi Extra Light" w:eastAsia="Abadi Extra Light" w:hAnsi="Abadi Extra Light"/>
          <w:sz w:val="4"/>
          <w:szCs w:val="4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-12714</wp:posOffset>
                </wp:positionV>
                <wp:extent cx="2752725" cy="1465277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1996825" y="882425"/>
                          <a:ext cx="4499400" cy="1380600"/>
                        </a:xfrm>
                        <a:prstGeom prst="rect">
                          <a:avLst/>
                        </a:prstGeom>
                        <a:solidFill>
                          <a:srgbClr val="A3B8D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-12714</wp:posOffset>
                </wp:positionV>
                <wp:extent cx="2752725" cy="1465277"/>
                <wp:effectExtent b="0" l="0" r="0" t="0"/>
                <wp:wrapNone/>
                <wp:docPr id="6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52725" cy="146527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jc w:val="center"/>
        <w:rPr>
          <w:rFonts w:ascii="Nunito" w:cs="Nunito" w:eastAsia="Nunito" w:hAnsi="Nunito"/>
          <w:b w:val="1"/>
          <w:color w:val="666666"/>
          <w:sz w:val="30"/>
          <w:szCs w:val="30"/>
        </w:rPr>
      </w:pPr>
      <w:r w:rsidDel="00000000" w:rsidR="00000000" w:rsidRPr="00000000">
        <w:rPr>
          <w:rFonts w:ascii="Abadi" w:cs="Abadi" w:eastAsia="Abadi" w:hAnsi="Abadi"/>
          <w:b w:val="1"/>
          <w:color w:val="ffffff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2743200</wp:posOffset>
                </wp:positionH>
                <wp:positionV relativeFrom="page">
                  <wp:posOffset>1357313</wp:posOffset>
                </wp:positionV>
                <wp:extent cx="5048250" cy="870585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452725" y="1016225"/>
                          <a:ext cx="4314300" cy="3512400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2743200</wp:posOffset>
                </wp:positionH>
                <wp:positionV relativeFrom="page">
                  <wp:posOffset>1357313</wp:posOffset>
                </wp:positionV>
                <wp:extent cx="5048250" cy="8705850"/>
                <wp:effectExtent b="0" l="0" r="0" t="0"/>
                <wp:wrapNone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48250" cy="8705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Abadi" w:cs="Abadi" w:eastAsia="Abadi" w:hAnsi="Abadi"/>
          <w:b w:val="1"/>
          <w:color w:val="ffffff"/>
          <w:rtl w:val="0"/>
        </w:rPr>
        <w:t xml:space="preserve">                </w:t>
      </w:r>
      <w:r w:rsidDel="00000000" w:rsidR="00000000" w:rsidRPr="00000000">
        <w:rPr>
          <w:rFonts w:ascii="Abadi" w:cs="Abadi" w:eastAsia="Abadi" w:hAnsi="Abadi"/>
          <w:b w:val="1"/>
          <w:color w:val="bf9000"/>
          <w:rtl w:val="0"/>
        </w:rPr>
        <w:t xml:space="preserve"> </w:t>
      </w:r>
      <w:r w:rsidDel="00000000" w:rsidR="00000000" w:rsidRPr="00000000">
        <w:rPr>
          <w:rFonts w:ascii="Abadi" w:cs="Abadi" w:eastAsia="Abadi" w:hAnsi="Abadi"/>
          <w:b w:val="1"/>
          <w:color w:val="0b5394"/>
          <w:rtl w:val="0"/>
        </w:rPr>
        <w:t xml:space="preserve">  </w:t>
      </w:r>
      <w:r w:rsidDel="00000000" w:rsidR="00000000" w:rsidRPr="00000000">
        <w:rPr>
          <w:rFonts w:ascii="Open Sans" w:cs="Open Sans" w:eastAsia="Open Sans" w:hAnsi="Open Sans"/>
          <w:b w:val="1"/>
          <w:color w:val="434343"/>
          <w:sz w:val="70"/>
          <w:szCs w:val="70"/>
          <w:rtl w:val="0"/>
        </w:rPr>
        <w:t xml:space="preserve">DRAKE HARRIS</w:t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438150</wp:posOffset>
                </wp:positionH>
                <wp:positionV relativeFrom="page">
                  <wp:posOffset>4216271</wp:posOffset>
                </wp:positionV>
                <wp:extent cx="357188" cy="351029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70825" y="975625"/>
                          <a:ext cx="537900" cy="528000"/>
                        </a:xfrm>
                        <a:prstGeom prst="ellipse">
                          <a:avLst/>
                        </a:prstGeom>
                        <a:solidFill>
                          <a:srgbClr val="BF9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438150</wp:posOffset>
                </wp:positionH>
                <wp:positionV relativeFrom="page">
                  <wp:posOffset>4216271</wp:posOffset>
                </wp:positionV>
                <wp:extent cx="357188" cy="351029"/>
                <wp:effectExtent b="0" l="0" r="0" t="0"/>
                <wp:wrapNone/>
                <wp:docPr id="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88" cy="35102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504825</wp:posOffset>
            </wp:positionH>
            <wp:positionV relativeFrom="page">
              <wp:posOffset>4273421</wp:posOffset>
            </wp:positionV>
            <wp:extent cx="228600" cy="228600"/>
            <wp:effectExtent b="0" l="0" r="0" t="0"/>
            <wp:wrapNone/>
            <wp:docPr id="12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438150</wp:posOffset>
                </wp:positionH>
                <wp:positionV relativeFrom="page">
                  <wp:posOffset>3821915</wp:posOffset>
                </wp:positionV>
                <wp:extent cx="357188" cy="351029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70825" y="975625"/>
                          <a:ext cx="537900" cy="528000"/>
                        </a:xfrm>
                        <a:prstGeom prst="ellipse">
                          <a:avLst/>
                        </a:prstGeom>
                        <a:solidFill>
                          <a:srgbClr val="BF9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438150</wp:posOffset>
                </wp:positionH>
                <wp:positionV relativeFrom="page">
                  <wp:posOffset>3821915</wp:posOffset>
                </wp:positionV>
                <wp:extent cx="357188" cy="351029"/>
                <wp:effectExtent b="0" l="0" r="0" t="0"/>
                <wp:wrapNone/>
                <wp:docPr id="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88" cy="35102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438150</wp:posOffset>
                </wp:positionH>
                <wp:positionV relativeFrom="page">
                  <wp:posOffset>3427559</wp:posOffset>
                </wp:positionV>
                <wp:extent cx="357188" cy="351029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70825" y="975625"/>
                          <a:ext cx="537900" cy="528000"/>
                        </a:xfrm>
                        <a:prstGeom prst="ellipse">
                          <a:avLst/>
                        </a:prstGeom>
                        <a:solidFill>
                          <a:srgbClr val="BF9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438150</wp:posOffset>
                </wp:positionH>
                <wp:positionV relativeFrom="page">
                  <wp:posOffset>3427559</wp:posOffset>
                </wp:positionV>
                <wp:extent cx="357188" cy="351029"/>
                <wp:effectExtent b="0" l="0" r="0" t="0"/>
                <wp:wrapNone/>
                <wp:docPr id="7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88" cy="35102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504825</wp:posOffset>
            </wp:positionH>
            <wp:positionV relativeFrom="page">
              <wp:posOffset>3484709</wp:posOffset>
            </wp:positionV>
            <wp:extent cx="228600" cy="228600"/>
            <wp:effectExtent b="0" l="0" r="0" t="0"/>
            <wp:wrapNone/>
            <wp:docPr id="9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485775</wp:posOffset>
            </wp:positionH>
            <wp:positionV relativeFrom="page">
              <wp:posOffset>3869031</wp:posOffset>
            </wp:positionV>
            <wp:extent cx="266700" cy="228600"/>
            <wp:effectExtent b="0" l="0" r="0" t="0"/>
            <wp:wrapNone/>
            <wp:docPr id="8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423863</wp:posOffset>
                </wp:positionH>
                <wp:positionV relativeFrom="page">
                  <wp:posOffset>2986088</wp:posOffset>
                </wp:positionV>
                <wp:extent cx="357188" cy="351029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70825" y="975625"/>
                          <a:ext cx="537900" cy="528000"/>
                        </a:xfrm>
                        <a:prstGeom prst="ellipse">
                          <a:avLst/>
                        </a:prstGeom>
                        <a:solidFill>
                          <a:srgbClr val="BF9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423863</wp:posOffset>
                </wp:positionH>
                <wp:positionV relativeFrom="page">
                  <wp:posOffset>2986088</wp:posOffset>
                </wp:positionV>
                <wp:extent cx="357188" cy="351029"/>
                <wp:effectExtent b="0" l="0" r="0" t="0"/>
                <wp:wrapNone/>
                <wp:docPr id="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88" cy="35102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1452563</wp:posOffset>
                </wp:positionV>
                <wp:extent cx="2752725" cy="8605838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1706500" y="559425"/>
                          <a:ext cx="4101000" cy="4385100"/>
                        </a:xfrm>
                        <a:prstGeom prst="rect">
                          <a:avLst/>
                        </a:prstGeom>
                        <a:solidFill>
                          <a:srgbClr val="43434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-9524</wp:posOffset>
                </wp:positionH>
                <wp:positionV relativeFrom="page">
                  <wp:posOffset>1452563</wp:posOffset>
                </wp:positionV>
                <wp:extent cx="2752725" cy="8605838"/>
                <wp:effectExtent b="0" l="0" r="0" t="0"/>
                <wp:wrapNone/>
                <wp:docPr id="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52725" cy="86058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Nunito" w:cs="Nunito" w:eastAsia="Nunito" w:hAnsi="Nunito"/>
          <w:b w:val="1"/>
          <w:color w:val="073763"/>
          <w:sz w:val="30"/>
          <w:szCs w:val="30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485775</wp:posOffset>
            </wp:positionH>
            <wp:positionV relativeFrom="page">
              <wp:posOffset>3045541</wp:posOffset>
            </wp:positionV>
            <wp:extent cx="228600" cy="228600"/>
            <wp:effectExtent b="0" l="0" r="0" t="0"/>
            <wp:wrapNone/>
            <wp:docPr id="10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Nunito" w:cs="Nunito" w:eastAsia="Nunito" w:hAnsi="Nunito"/>
          <w:b w:val="1"/>
          <w:color w:val="666666"/>
          <w:sz w:val="30"/>
          <w:szCs w:val="30"/>
          <w:rtl w:val="0"/>
        </w:rPr>
        <w:tab/>
        <w:t xml:space="preserve">    </w:t>
      </w:r>
    </w:p>
    <w:tbl>
      <w:tblPr>
        <w:tblStyle w:val="Table1"/>
        <w:tblW w:w="11385.0" w:type="dxa"/>
        <w:jc w:val="left"/>
        <w:tblInd w:w="-660.0" w:type="dxa"/>
        <w:tblLayout w:type="fixed"/>
        <w:tblLook w:val="0600"/>
      </w:tblPr>
      <w:tblGrid>
        <w:gridCol w:w="120"/>
        <w:gridCol w:w="3795"/>
        <w:gridCol w:w="420"/>
        <w:gridCol w:w="7050"/>
        <w:tblGridChange w:id="0">
          <w:tblGrid>
            <w:gridCol w:w="120"/>
            <w:gridCol w:w="3795"/>
            <w:gridCol w:w="420"/>
            <w:gridCol w:w="7050"/>
          </w:tblGrid>
        </w:tblGridChange>
      </w:tblGrid>
      <w:tr>
        <w:trPr>
          <w:cantSplit w:val="0"/>
          <w:trHeight w:val="12474.69721875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rFonts w:ascii="Nunito Light" w:cs="Nunito Light" w:eastAsia="Nunito Light" w:hAnsi="Nunito Light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f3f3f3" w:space="0" w:sz="12" w:val="single"/>
            </w:tcBorders>
          </w:tcPr>
          <w:p w:rsidR="00000000" w:rsidDel="00000000" w:rsidP="00000000" w:rsidRDefault="00000000" w:rsidRPr="00000000" w14:paraId="00000004">
            <w:pPr>
              <w:rPr>
                <w:rFonts w:ascii="Nunito Light" w:cs="Nunito Light" w:eastAsia="Nunito Light" w:hAnsi="Nunito Light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pStyle w:val="Heading1"/>
              <w:rPr>
                <w:rFonts w:ascii="Livvic" w:cs="Livvic" w:eastAsia="Livvic" w:hAnsi="Livvic"/>
                <w:color w:val="434343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Style w:val="Heading1"/>
              <w:rPr>
                <w:rFonts w:ascii="Calibri" w:cs="Calibri" w:eastAsia="Calibri" w:hAnsi="Calibri"/>
                <w:color w:val="ffffff"/>
                <w:sz w:val="26"/>
                <w:szCs w:val="26"/>
              </w:rPr>
            </w:pPr>
            <w:bookmarkStart w:colFirst="0" w:colLast="0" w:name="_9er9e6kky4vv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pStyle w:val="Heading1"/>
              <w:rPr>
                <w:rFonts w:ascii="Calibri" w:cs="Calibri" w:eastAsia="Calibri" w:hAnsi="Calibri"/>
                <w:color w:val="ffffff"/>
                <w:sz w:val="26"/>
                <w:szCs w:val="26"/>
              </w:rPr>
            </w:pPr>
            <w:bookmarkStart w:colFirst="0" w:colLast="0" w:name="_giuumjf5vi5p" w:id="1"/>
            <w:bookmarkEnd w:id="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Style w:val="Heading1"/>
              <w:rPr>
                <w:rFonts w:ascii="Livvic" w:cs="Livvic" w:eastAsia="Livvic" w:hAnsi="Livvic"/>
                <w:color w:val="ffffff"/>
                <w:sz w:val="26"/>
                <w:szCs w:val="26"/>
              </w:rPr>
            </w:pPr>
            <w:bookmarkStart w:colFirst="0" w:colLast="0" w:name="_5ejrimu8ikkk" w:id="2"/>
            <w:bookmarkEnd w:id="2"/>
            <w:r w:rsidDel="00000000" w:rsidR="00000000" w:rsidRPr="00000000">
              <w:rPr>
                <w:rFonts w:ascii="Calibri" w:cs="Calibri" w:eastAsia="Calibri" w:hAnsi="Calibri"/>
                <w:color w:val="ffffff"/>
                <w:sz w:val="26"/>
                <w:szCs w:val="26"/>
                <w:rtl w:val="0"/>
              </w:rPr>
              <w:t xml:space="preserve">C O N T A C 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line="480" w:lineRule="auto"/>
              <w:ind w:left="270" w:firstLine="360"/>
              <w:rPr>
                <w:rFonts w:ascii="Verdana" w:cs="Verdana" w:eastAsia="Verdana" w:hAnsi="Verdana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    (555) 321-6549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before="200" w:line="480" w:lineRule="auto"/>
              <w:ind w:left="360" w:firstLine="0"/>
              <w:rPr>
                <w:rFonts w:ascii="Verdana" w:cs="Verdana" w:eastAsia="Verdana" w:hAnsi="Verdana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         </w:t>
            </w: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email@example.com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before="200" w:line="480" w:lineRule="auto"/>
              <w:ind w:firstLine="360"/>
              <w:rPr>
                <w:rFonts w:ascii="Verdana" w:cs="Verdana" w:eastAsia="Verdana" w:hAnsi="Verdana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         Los Angeles, CA 12345</w:t>
            </w:r>
          </w:p>
          <w:p w:rsidR="00000000" w:rsidDel="00000000" w:rsidP="00000000" w:rsidRDefault="00000000" w:rsidRPr="00000000" w14:paraId="0000000D">
            <w:pPr>
              <w:spacing w:before="200" w:line="480" w:lineRule="auto"/>
              <w:ind w:firstLine="360"/>
              <w:rPr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         LinkedIn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360" w:lineRule="auto"/>
              <w:ind w:firstLine="360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Style w:val="Heading1"/>
              <w:rPr>
                <w:rFonts w:ascii="Livvic Black" w:cs="Livvic Black" w:eastAsia="Livvic Black" w:hAnsi="Livvic Black"/>
                <w:b w:val="0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sz w:val="26"/>
                <w:szCs w:val="26"/>
                <w:rtl w:val="0"/>
              </w:rPr>
              <w:t xml:space="preserve">K </w:t>
            </w:r>
            <w:r w:rsidDel="00000000" w:rsidR="00000000" w:rsidRPr="00000000">
              <w:rPr>
                <w:rFonts w:ascii="Calibri" w:cs="Calibri" w:eastAsia="Calibri" w:hAnsi="Calibri"/>
                <w:color w:val="ffffff"/>
                <w:sz w:val="26"/>
                <w:szCs w:val="26"/>
                <w:rtl w:val="0"/>
              </w:rPr>
              <w:t xml:space="preserve">E Y  S K I L L 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360" w:lineRule="auto"/>
              <w:ind w:left="360" w:hanging="180"/>
              <w:rPr>
                <w:rFonts w:ascii="Verdana" w:cs="Verdana" w:eastAsia="Verdana" w:hAnsi="Verdana"/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Cosmetic treatments (Botox, fillers, laser therapy)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2"/>
              </w:numPr>
              <w:spacing w:line="360" w:lineRule="auto"/>
              <w:ind w:left="360" w:hanging="180"/>
              <w:rPr>
                <w:rFonts w:ascii="Verdana" w:cs="Verdana" w:eastAsia="Verdana" w:hAnsi="Verdana"/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Dermatological procedures (biopsies, cryotherapy)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2"/>
              </w:numPr>
              <w:spacing w:line="360" w:lineRule="auto"/>
              <w:ind w:left="360" w:hanging="180"/>
              <w:rPr>
                <w:rFonts w:ascii="Verdana" w:cs="Verdana" w:eastAsia="Verdana" w:hAnsi="Verdana"/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Diagnosis of skin conditions (acne, psoriasis, eczema)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2"/>
              </w:numPr>
              <w:spacing w:line="360" w:lineRule="auto"/>
              <w:ind w:left="360" w:hanging="180"/>
              <w:rPr>
                <w:rFonts w:ascii="Verdana" w:cs="Verdana" w:eastAsia="Verdana" w:hAnsi="Verdana"/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Patient education on skincare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line="360" w:lineRule="auto"/>
              <w:ind w:left="360" w:hanging="180"/>
              <w:rPr>
                <w:rFonts w:ascii="Verdana" w:cs="Verdana" w:eastAsia="Verdana" w:hAnsi="Verdana"/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Skin cancer screenings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2"/>
              </w:numPr>
              <w:spacing w:line="360" w:lineRule="auto"/>
              <w:ind w:left="360" w:hanging="180"/>
              <w:rPr>
                <w:rFonts w:ascii="Verdana" w:cs="Verdana" w:eastAsia="Verdana" w:hAnsi="Verdana"/>
                <w:color w:val="ffffff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Wound care and suturing</w:t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Verdana" w:cs="Verdana" w:eastAsia="Verdana" w:hAnsi="Verdana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after="200" w:lineRule="auto"/>
              <w:rPr>
                <w:rFonts w:ascii="Verdana" w:cs="Verdana" w:eastAsia="Verdana" w:hAnsi="Verdana"/>
                <w:b w:val="1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mallCaps w:val="1"/>
                <w:color w:val="ffffff"/>
                <w:sz w:val="26"/>
                <w:szCs w:val="26"/>
                <w:rtl w:val="0"/>
              </w:rPr>
              <w:t xml:space="preserve">E D U C A T I O 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360" w:lineRule="auto"/>
              <w:ind w:left="360" w:firstLine="0"/>
              <w:rPr>
                <w:rFonts w:ascii="Verdana" w:cs="Verdana" w:eastAsia="Verdana" w:hAnsi="Verdana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Master of Science (M.S.) in Physician Assistant Studies | UNIVERSITY OF SOUTHERN CALIFORNIA, Los Angeles, CA | May 2019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360" w:lineRule="auto"/>
              <w:ind w:left="360" w:firstLine="0"/>
              <w:rPr>
                <w:rFonts w:ascii="Verdana" w:cs="Verdana" w:eastAsia="Verdana" w:hAnsi="Verdana"/>
                <w:color w:val="ffffff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360" w:lineRule="auto"/>
              <w:ind w:left="360" w:firstLine="0"/>
              <w:rPr>
                <w:rFonts w:ascii="Nunito Light" w:cs="Nunito Light" w:eastAsia="Nunito Light" w:hAnsi="Nunito Light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ffffff"/>
                <w:sz w:val="17"/>
                <w:szCs w:val="17"/>
                <w:rtl w:val="0"/>
              </w:rPr>
              <w:t xml:space="preserve">Bachelor of Science (B.S.) Health Science | UNIVERSITY OF SOUTHERN CALIFORNIA, Los Angeles, CA | May 2017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3f3f3" w:space="0" w:sz="12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Nunito Light" w:cs="Nunito Light" w:eastAsia="Nunito Light" w:hAnsi="Nunito Light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b8de" w:space="0" w:sz="18" w:val="single"/>
            </w:tcBorders>
          </w:tcPr>
          <w:p w:rsidR="00000000" w:rsidDel="00000000" w:rsidP="00000000" w:rsidRDefault="00000000" w:rsidRPr="00000000" w14:paraId="0000001C">
            <w:pPr>
              <w:pStyle w:val="Heading1"/>
              <w:jc w:val="left"/>
              <w:rPr>
                <w:rFonts w:ascii="Calibri" w:cs="Calibri" w:eastAsia="Calibri" w:hAnsi="Calibri"/>
                <w:color w:val="434343"/>
                <w:sz w:val="26"/>
                <w:szCs w:val="26"/>
              </w:rPr>
            </w:pPr>
            <w:bookmarkStart w:colFirst="0" w:colLast="0" w:name="_t31t4r4guf7z" w:id="3"/>
            <w:bookmarkEnd w:id="3"/>
            <w:r w:rsidDel="00000000" w:rsidR="00000000" w:rsidRPr="00000000">
              <w:rPr>
                <w:rFonts w:ascii="Calibri" w:cs="Calibri" w:eastAsia="Calibri" w:hAnsi="Calibri"/>
                <w:color w:val="434343"/>
                <w:sz w:val="26"/>
                <w:szCs w:val="26"/>
                <w:rtl w:val="0"/>
              </w:rPr>
              <w:t xml:space="preserve">A B O U T  M E</w:t>
            </w:r>
          </w:p>
          <w:p w:rsidR="00000000" w:rsidDel="00000000" w:rsidP="00000000" w:rsidRDefault="00000000" w:rsidRPr="00000000" w14:paraId="0000001D">
            <w:pPr>
              <w:pStyle w:val="Heading1"/>
              <w:spacing w:line="360" w:lineRule="auto"/>
              <w:rPr>
                <w:rFonts w:ascii="Verdana" w:cs="Verdana" w:eastAsia="Verdana" w:hAnsi="Verdana"/>
                <w:b w:val="0"/>
                <w:smallCaps w:val="0"/>
                <w:color w:val="444440"/>
                <w:sz w:val="17"/>
                <w:szCs w:val="17"/>
              </w:rPr>
            </w:pPr>
            <w:bookmarkStart w:colFirst="0" w:colLast="0" w:name="_x2gcawrym12z" w:id="4"/>
            <w:bookmarkEnd w:id="4"/>
            <w:r w:rsidDel="00000000" w:rsidR="00000000" w:rsidRPr="00000000">
              <w:rPr>
                <w:rFonts w:ascii="Verdana" w:cs="Verdana" w:eastAsia="Verdana" w:hAnsi="Verdana"/>
                <w:b w:val="0"/>
                <w:smallCaps w:val="0"/>
                <w:color w:val="444440"/>
                <w:sz w:val="17"/>
                <w:szCs w:val="17"/>
                <w:rtl w:val="0"/>
              </w:rPr>
              <w:t xml:space="preserve">A dynamic PA with five years of professional experience, specializing in dermatology, patient education, and wound care. A proven track record of providing quality care to patients for a wide range of skin conditions. Adept at performing dermatological procedures, conducting skin cancer screenings, and administering cosmetic treatments.</w:t>
            </w:r>
          </w:p>
          <w:p w:rsidR="00000000" w:rsidDel="00000000" w:rsidP="00000000" w:rsidRDefault="00000000" w:rsidRPr="00000000" w14:paraId="0000001E">
            <w:pPr>
              <w:pStyle w:val="Heading1"/>
              <w:spacing w:before="200" w:lineRule="auto"/>
              <w:rPr>
                <w:rFonts w:ascii="Livvic" w:cs="Livvic" w:eastAsia="Livvic" w:hAnsi="Livvic"/>
                <w:color w:val="0b5394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434343"/>
                <w:sz w:val="26"/>
                <w:szCs w:val="26"/>
                <w:rtl w:val="0"/>
              </w:rPr>
              <w:t xml:space="preserve">P R O F E S S I O N A L   E X P E R I E N C 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Style w:val="Heading1"/>
              <w:spacing w:after="0" w:lineRule="auto"/>
              <w:rPr>
                <w:rFonts w:ascii="Verdana" w:cs="Verdana" w:eastAsia="Verdana" w:hAnsi="Verdana"/>
                <w:smallCaps w:val="0"/>
                <w:color w:val="444440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smallCaps w:val="0"/>
                <w:color w:val="444440"/>
                <w:sz w:val="17"/>
                <w:szCs w:val="17"/>
                <w:rtl w:val="0"/>
              </w:rPr>
              <w:t xml:space="preserve">PHYSICIAN ASSISTANT | CALIFORNIA DERMATOLOGY CENTER, LOS ANGELES, CA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Verdana" w:cs="Verdana" w:eastAsia="Verdana" w:hAnsi="Verdana"/>
                <w:color w:val="444440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MARCH 2021 – PRESENT</w:t>
            </w:r>
          </w:p>
          <w:p w:rsidR="00000000" w:rsidDel="00000000" w:rsidP="00000000" w:rsidRDefault="00000000" w:rsidRPr="00000000" w14:paraId="00000021">
            <w:pPr>
              <w:widowControl w:val="0"/>
              <w:spacing w:before="93" w:line="240" w:lineRule="auto"/>
              <w:ind w:left="90" w:firstLine="0"/>
              <w:rPr>
                <w:rFonts w:ascii="Verdana" w:cs="Verdana" w:eastAsia="Verdana" w:hAnsi="Verdana"/>
                <w:color w:val="444440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Perform skin biopsies and cryotherapy treatments for precancerous lesions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Manage a caseload of up to 60 patients per day and deliver treatment for a wide range of conditions, including acne, rosacea, and eczema 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Deliver patient education on preventative skin care and support the dermatologist in conducting cosmetic procedures, including Botox and laser resurfacing </w:t>
            </w:r>
          </w:p>
          <w:p w:rsidR="00000000" w:rsidDel="00000000" w:rsidP="00000000" w:rsidRDefault="00000000" w:rsidRPr="00000000" w14:paraId="00000025">
            <w:pPr>
              <w:pStyle w:val="Heading1"/>
              <w:spacing w:after="0" w:before="200" w:lineRule="auto"/>
              <w:rPr>
                <w:rFonts w:ascii="Verdana" w:cs="Verdana" w:eastAsia="Verdana" w:hAnsi="Verdana"/>
                <w:smallCaps w:val="0"/>
                <w:color w:val="444440"/>
                <w:sz w:val="17"/>
                <w:szCs w:val="17"/>
              </w:rPr>
            </w:pPr>
            <w:r w:rsidDel="00000000" w:rsidR="00000000" w:rsidRPr="00000000">
              <w:rPr>
                <w:rFonts w:ascii="Verdana" w:cs="Verdana" w:eastAsia="Verdana" w:hAnsi="Verdana"/>
                <w:smallCaps w:val="0"/>
                <w:color w:val="444440"/>
                <w:sz w:val="17"/>
                <w:szCs w:val="17"/>
                <w:rtl w:val="0"/>
              </w:rPr>
              <w:t xml:space="preserve">DERMATOLOGY PHYSICIAN ASSISTANT | CALIFORNIA DERMATOLOGY CENTER, LOS ANGELES, CA</w:t>
            </w:r>
          </w:p>
          <w:p w:rsidR="00000000" w:rsidDel="00000000" w:rsidP="00000000" w:rsidRDefault="00000000" w:rsidRPr="00000000" w14:paraId="00000026">
            <w:pPr>
              <w:pStyle w:val="Heading1"/>
              <w:rPr>
                <w:rFonts w:ascii="Verdana" w:cs="Verdana" w:eastAsia="Verdana" w:hAnsi="Verdana"/>
                <w:color w:val="444440"/>
                <w:sz w:val="17"/>
                <w:szCs w:val="17"/>
              </w:rPr>
            </w:pPr>
            <w:bookmarkStart w:colFirst="0" w:colLast="0" w:name="_ikhcidsqj08g" w:id="5"/>
            <w:bookmarkEnd w:id="5"/>
            <w:r w:rsidDel="00000000" w:rsidR="00000000" w:rsidRPr="00000000">
              <w:rPr>
                <w:rFonts w:ascii="Verdana" w:cs="Verdana" w:eastAsia="Verdana" w:hAnsi="Verdana"/>
                <w:b w:val="0"/>
                <w:smallCaps w:val="0"/>
                <w:color w:val="444440"/>
                <w:sz w:val="17"/>
                <w:szCs w:val="17"/>
                <w:rtl w:val="0"/>
              </w:rPr>
              <w:t xml:space="preserve">JUNE 2019 – MARCH 2021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Delivered clinical support to three dermatologists in a fast-paced medical office with over 90 patients per day, including cosmetic procedures, skin biopsies, and cryotherapy 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Educated patients on diagnosis, preventative care, and treatment plans and successfully achieved an 89% patient satisfaction rating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360" w:lineRule="auto"/>
              <w:rPr>
                <w:rFonts w:ascii="Verdana" w:cs="Verdana" w:eastAsia="Verdana" w:hAnsi="Verdana"/>
                <w:color w:val="444440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360" w:lineRule="auto"/>
              <w:rPr>
                <w:rFonts w:ascii="Verdana" w:cs="Verdana" w:eastAsia="Verdana" w:hAnsi="Verdana"/>
                <w:color w:val="444440"/>
                <w:sz w:val="17"/>
                <w:szCs w:val="17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mallCaps w:val="1"/>
                <w:color w:val="434343"/>
                <w:sz w:val="26"/>
                <w:szCs w:val="26"/>
                <w:rtl w:val="0"/>
              </w:rPr>
              <w:t xml:space="preserve">C E R T I F I C A T I O N S</w:t>
            </w: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Certified Physician Assistant (PA-C), State of California | 2019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1"/>
              </w:numPr>
              <w:spacing w:line="360" w:lineRule="auto"/>
              <w:ind w:left="450" w:hanging="270"/>
              <w:rPr>
                <w:rFonts w:ascii="Verdana" w:cs="Verdana" w:eastAsia="Verdana" w:hAnsi="Verdana"/>
                <w:sz w:val="19"/>
                <w:szCs w:val="19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444440"/>
                <w:sz w:val="17"/>
                <w:szCs w:val="17"/>
                <w:rtl w:val="0"/>
              </w:rPr>
              <w:t xml:space="preserve">Basic Life Support (BLS), American Heart Association | 2017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Abadi Extra Light" w:cs="Abadi Extra Light" w:eastAsia="Abadi Extra Light" w:hAnsi="Abadi Extra Light"/>
        </w:rPr>
      </w:pPr>
      <w:r w:rsidDel="00000000" w:rsidR="00000000" w:rsidRPr="00000000">
        <w:rPr>
          <w:rtl w:val="0"/>
        </w:rPr>
      </w:r>
    </w:p>
    <w:sectPr>
      <w:headerReference r:id="rId18" w:type="default"/>
      <w:pgSz w:h="15840" w:w="12240" w:orient="portrait"/>
      <w:pgMar w:bottom="0" w:top="360" w:left="1080" w:right="108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Verdana"/>
  <w:font w:name="Courier New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badi"/>
  <w:font w:name="Livvic Black">
    <w:embedBold w:fontKey="{00000000-0000-0000-0000-000000000000}" r:id="rId5" w:subsetted="0"/>
    <w:embedBoldItalic w:fontKey="{00000000-0000-0000-0000-000000000000}" r:id="rId6" w:subsetted="0"/>
  </w:font>
  <w:font w:name="Book Antiqua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Livvic">
    <w:embedRegular w:fontKey="{00000000-0000-0000-0000-000000000000}" r:id="rId11" w:subsetted="0"/>
    <w:embedBold w:fontKey="{00000000-0000-0000-0000-000000000000}" r:id="rId12" w:subsetted="0"/>
    <w:embedItalic w:fontKey="{00000000-0000-0000-0000-000000000000}" r:id="rId13" w:subsetted="0"/>
    <w:embedBoldItalic w:fontKey="{00000000-0000-0000-0000-000000000000}" r:id="rId14" w:subsetted="0"/>
  </w:font>
  <w:font w:name="Abadi Extra Light"/>
  <w:font w:name="Noto Sans Symbols">
    <w:embedRegular w:fontKey="{00000000-0000-0000-0000-000000000000}" r:id="rId15" w:subsetted="0"/>
    <w:embedBold w:fontKey="{00000000-0000-0000-0000-000000000000}" r:id="rId16" w:subsetted="0"/>
  </w:font>
  <w:font w:name="Nunito Light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  <w:font w:name="Open Sans">
    <w:embedRegular w:fontKey="{00000000-0000-0000-0000-000000000000}" r:id="rId21" w:subsetted="0"/>
    <w:embedBold w:fontKey="{00000000-0000-0000-0000-000000000000}" r:id="rId22" w:subsetted="0"/>
    <w:embedItalic w:fontKey="{00000000-0000-0000-0000-000000000000}" r:id="rId23" w:subsetted="0"/>
    <w:embedBoldItalic w:fontKey="{00000000-0000-0000-0000-000000000000}" r:id="rId2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50" w:hanging="270"/>
      </w:pPr>
      <w:rPr>
        <w:color w:val="a3b8de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180"/>
      </w:pPr>
      <w:rPr>
        <w:rFonts w:ascii="Noto Sans Symbols" w:cs="Noto Sans Symbols" w:eastAsia="Noto Sans Symbols" w:hAnsi="Noto Sans Symbols"/>
        <w:color w:val="1155cc"/>
        <w:sz w:val="22"/>
        <w:szCs w:val="22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404040"/>
        <w:lang w:val="en-US"/>
      </w:rPr>
    </w:rPrDefault>
    <w:pPrDefault>
      <w:pPr>
        <w:spacing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20" w:lineRule="auto"/>
    </w:pPr>
    <w:rPr>
      <w:rFonts w:ascii="Book Antiqua" w:cs="Book Antiqua" w:eastAsia="Book Antiqua" w:hAnsi="Book Antiqua"/>
      <w:b w:val="1"/>
      <w:smallCaps w:val="1"/>
      <w:sz w:val="28"/>
      <w:szCs w:val="28"/>
    </w:rPr>
  </w:style>
  <w:style w:type="paragraph" w:styleId="Heading2">
    <w:name w:val="heading 2"/>
    <w:basedOn w:val="Normal"/>
    <w:next w:val="Normal"/>
    <w:pPr/>
    <w:rPr>
      <w:rFonts w:ascii="Book Antiqua" w:cs="Book Antiqua" w:eastAsia="Book Antiqua" w:hAnsi="Book Antiqua"/>
      <w:smallCaps w:val="1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before="120" w:lineRule="auto"/>
    </w:pPr>
    <w:rPr>
      <w:color w:val="171b23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spacing w:line="240" w:lineRule="auto"/>
    </w:pPr>
    <w:rPr>
      <w:rFonts w:ascii="Book Antiqua" w:cs="Book Antiqua" w:eastAsia="Book Antiqua" w:hAnsi="Book Antiqua"/>
      <w:smallCaps w:val="1"/>
      <w:sz w:val="90"/>
      <w:szCs w:val="90"/>
    </w:rPr>
  </w:style>
  <w:style w:type="paragraph" w:styleId="Subtitle">
    <w:name w:val="Subtitle"/>
    <w:basedOn w:val="Normal"/>
    <w:next w:val="Normal"/>
    <w:pPr>
      <w:spacing w:after="480" w:lineRule="auto"/>
    </w:pPr>
    <w:rPr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32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0.png"/><Relationship Id="rId10" Type="http://schemas.openxmlformats.org/officeDocument/2006/relationships/image" Target="media/image16.png"/><Relationship Id="rId13" Type="http://schemas.openxmlformats.org/officeDocument/2006/relationships/image" Target="media/image14.png"/><Relationship Id="rId12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image" Target="media/image6.png"/><Relationship Id="rId14" Type="http://schemas.openxmlformats.org/officeDocument/2006/relationships/image" Target="media/image13.png"/><Relationship Id="rId17" Type="http://schemas.openxmlformats.org/officeDocument/2006/relationships/image" Target="media/image15.png"/><Relationship Id="rId16" Type="http://schemas.openxmlformats.org/officeDocument/2006/relationships/image" Target="media/image9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18" Type="http://schemas.openxmlformats.org/officeDocument/2006/relationships/header" Target="header1.xml"/><Relationship Id="rId7" Type="http://schemas.openxmlformats.org/officeDocument/2006/relationships/image" Target="media/image11.png"/><Relationship Id="rId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NunitoLight-boldItalic.ttf"/><Relationship Id="rId11" Type="http://schemas.openxmlformats.org/officeDocument/2006/relationships/font" Target="fonts/Livvic-regular.ttf"/><Relationship Id="rId22" Type="http://schemas.openxmlformats.org/officeDocument/2006/relationships/font" Target="fonts/OpenSans-bold.ttf"/><Relationship Id="rId10" Type="http://schemas.openxmlformats.org/officeDocument/2006/relationships/font" Target="fonts/BookAntiqua-boldItalic.ttf"/><Relationship Id="rId21" Type="http://schemas.openxmlformats.org/officeDocument/2006/relationships/font" Target="fonts/OpenSans-regular.ttf"/><Relationship Id="rId13" Type="http://schemas.openxmlformats.org/officeDocument/2006/relationships/font" Target="fonts/Livvic-italic.ttf"/><Relationship Id="rId24" Type="http://schemas.openxmlformats.org/officeDocument/2006/relationships/font" Target="fonts/OpenSans-boldItalic.ttf"/><Relationship Id="rId12" Type="http://schemas.openxmlformats.org/officeDocument/2006/relationships/font" Target="fonts/Livvic-bold.ttf"/><Relationship Id="rId23" Type="http://schemas.openxmlformats.org/officeDocument/2006/relationships/font" Target="fonts/OpenSans-italic.ttf"/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9" Type="http://schemas.openxmlformats.org/officeDocument/2006/relationships/font" Target="fonts/BookAntiqua-italic.ttf"/><Relationship Id="rId15" Type="http://schemas.openxmlformats.org/officeDocument/2006/relationships/font" Target="fonts/NotoSansSymbols-regular.ttf"/><Relationship Id="rId14" Type="http://schemas.openxmlformats.org/officeDocument/2006/relationships/font" Target="fonts/Livvic-boldItalic.ttf"/><Relationship Id="rId17" Type="http://schemas.openxmlformats.org/officeDocument/2006/relationships/font" Target="fonts/NunitoLight-regular.ttf"/><Relationship Id="rId16" Type="http://schemas.openxmlformats.org/officeDocument/2006/relationships/font" Target="fonts/NotoSansSymbols-bold.ttf"/><Relationship Id="rId5" Type="http://schemas.openxmlformats.org/officeDocument/2006/relationships/font" Target="fonts/LivvicBlack-bold.ttf"/><Relationship Id="rId19" Type="http://schemas.openxmlformats.org/officeDocument/2006/relationships/font" Target="fonts/NunitoLight-italic.ttf"/><Relationship Id="rId6" Type="http://schemas.openxmlformats.org/officeDocument/2006/relationships/font" Target="fonts/LivvicBlack-boldItalic.ttf"/><Relationship Id="rId18" Type="http://schemas.openxmlformats.org/officeDocument/2006/relationships/font" Target="fonts/NunitoLight-bold.ttf"/><Relationship Id="rId7" Type="http://schemas.openxmlformats.org/officeDocument/2006/relationships/font" Target="fonts/BookAntiqua-regular.ttf"/><Relationship Id="rId8" Type="http://schemas.openxmlformats.org/officeDocument/2006/relationships/font" Target="fonts/BookAntiqu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a10b3ae108c5db8dc5fadd0fe27987b6dbacafc1a2a8e609bc01b80c07b8afbf</vt:lpwstr>
  </property>
</Properties>
</file>