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195263</wp:posOffset>
            </wp:positionH>
            <wp:positionV relativeFrom="page">
              <wp:posOffset>359664</wp:posOffset>
            </wp:positionV>
            <wp:extent cx="2333625" cy="2333625"/>
            <wp:effectExtent b="0" l="0" r="0" t="0"/>
            <wp:wrapNone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33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390525</wp:posOffset>
            </wp:positionH>
            <wp:positionV relativeFrom="page">
              <wp:posOffset>4339150</wp:posOffset>
            </wp:positionV>
            <wp:extent cx="228600" cy="228600"/>
            <wp:effectExtent b="0" l="0" r="0" t="0"/>
            <wp:wrapNone/>
            <wp:docPr id="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371475</wp:posOffset>
            </wp:positionH>
            <wp:positionV relativeFrom="page">
              <wp:posOffset>4033525</wp:posOffset>
            </wp:positionV>
            <wp:extent cx="267013" cy="267013"/>
            <wp:effectExtent b="0" l="0" r="0" t="0"/>
            <wp:wrapNone/>
            <wp:docPr id="8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013" cy="2670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390525</wp:posOffset>
            </wp:positionH>
            <wp:positionV relativeFrom="page">
              <wp:posOffset>3354773</wp:posOffset>
            </wp:positionV>
            <wp:extent cx="228600" cy="228600"/>
            <wp:effectExtent b="0" l="0" r="0" t="0"/>
            <wp:wrapNone/>
            <wp:docPr id="4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390525</wp:posOffset>
            </wp:positionH>
            <wp:positionV relativeFrom="page">
              <wp:posOffset>3708849</wp:posOffset>
            </wp:positionV>
            <wp:extent cx="228600" cy="228600"/>
            <wp:effectExtent b="0" l="0" r="0" t="0"/>
            <wp:wrapNone/>
            <wp:docPr id="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-33337</wp:posOffset>
                </wp:positionV>
                <wp:extent cx="2786063" cy="255207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197825" y="385725"/>
                          <a:ext cx="4862400" cy="4446300"/>
                        </a:xfrm>
                        <a:prstGeom prst="rect">
                          <a:avLst/>
                        </a:prstGeom>
                        <a:solidFill>
                          <a:srgbClr val="2B98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-33337</wp:posOffset>
                </wp:positionV>
                <wp:extent cx="2786063" cy="2552077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86063" cy="255207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-261937</wp:posOffset>
                </wp:positionH>
                <wp:positionV relativeFrom="page">
                  <wp:posOffset>433388</wp:posOffset>
                </wp:positionV>
                <wp:extent cx="3052763" cy="96297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13175" y="1908375"/>
                          <a:ext cx="6912800" cy="1116625"/>
                        </a:xfrm>
                        <a:prstGeom prst="flowChartManualInpu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-261937</wp:posOffset>
                </wp:positionH>
                <wp:positionV relativeFrom="page">
                  <wp:posOffset>433388</wp:posOffset>
                </wp:positionV>
                <wp:extent cx="3052763" cy="9629775"/>
                <wp:effectExtent b="0" l="0" r="0" t="0"/>
                <wp:wrapNone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52763" cy="9629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700.0" w:type="dxa"/>
        <w:jc w:val="center"/>
        <w:tblLayout w:type="fixed"/>
        <w:tblLook w:val="0600"/>
      </w:tblPr>
      <w:tblGrid>
        <w:gridCol w:w="4275"/>
        <w:gridCol w:w="7425"/>
        <w:tblGridChange w:id="0">
          <w:tblGrid>
            <w:gridCol w:w="4275"/>
            <w:gridCol w:w="7425"/>
          </w:tblGrid>
        </w:tblGridChange>
      </w:tblGrid>
      <w:tr>
        <w:trPr>
          <w:cantSplit w:val="0"/>
          <w:trHeight w:val="3242.2671874999996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a64d79" w:space="0" w:sz="8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pStyle w:val="Subtitle"/>
              <w:rPr>
                <w:rFonts w:ascii="Verdana" w:cs="Verdana" w:eastAsia="Verdana" w:hAnsi="Verdana"/>
                <w:color w:val="2b98de"/>
                <w:sz w:val="64"/>
                <w:szCs w:val="64"/>
              </w:rPr>
            </w:pPr>
            <w:r w:rsidDel="00000000" w:rsidR="00000000" w:rsidRPr="00000000">
              <w:rPr>
                <w:rFonts w:ascii="Livvic Black" w:cs="Livvic Black" w:eastAsia="Livvic Black" w:hAnsi="Livvic Black"/>
                <w:color w:val="073763"/>
                <w:sz w:val="70"/>
                <w:szCs w:val="70"/>
                <w:rtl w:val="0"/>
              </w:rPr>
              <w:t xml:space="preserve">   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color w:val="2b98de"/>
                <w:sz w:val="64"/>
                <w:szCs w:val="64"/>
                <w:rtl w:val="0"/>
              </w:rPr>
              <w:t xml:space="preserve">EMILY </w:t>
            </w:r>
            <w:r w:rsidDel="00000000" w:rsidR="00000000" w:rsidRPr="00000000">
              <w:rPr>
                <w:rFonts w:ascii="Verdana" w:cs="Verdana" w:eastAsia="Verdana" w:hAnsi="Verdana"/>
                <w:color w:val="2b98de"/>
                <w:sz w:val="64"/>
                <w:szCs w:val="64"/>
                <w:rtl w:val="0"/>
              </w:rPr>
              <w:t xml:space="preserve">NGUYEN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color w:val="2b98de"/>
                <w:sz w:val="28"/>
                <w:szCs w:val="28"/>
              </w:rPr>
            </w:pPr>
            <w:r w:rsidDel="00000000" w:rsidR="00000000" w:rsidRPr="00000000">
              <w:rPr>
                <w:color w:val="2b98de"/>
                <w:sz w:val="28"/>
                <w:szCs w:val="28"/>
                <w:rtl w:val="0"/>
              </w:rPr>
              <w:t xml:space="preserve">Sorority Philanthropy Chair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before="20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 philanthropy chair with two years of experience organizing successful fundraising events and community service initiatives for Alpha Beta Sorority. A proven track record of raising funds and coordinating with community organizations to support philanthropy efforts and charities.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0.4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pStyle w:val="Heading2"/>
              <w:ind w:left="-180" w:hanging="180"/>
              <w:rPr>
                <w:rFonts w:ascii="Livvic" w:cs="Livvic" w:eastAsia="Livvic" w:hAnsi="Livvic"/>
                <w:b w:val="1"/>
                <w:color w:val="073763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line="480" w:lineRule="auto"/>
              <w:ind w:left="-450" w:firstLine="90"/>
              <w:rPr>
                <w:rFonts w:ascii="Livvic" w:cs="Livvic" w:eastAsia="Livvic" w:hAnsi="Livvic"/>
                <w:color w:val="2b98de"/>
                <w:sz w:val="26"/>
                <w:szCs w:val="26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smallCaps w:val="1"/>
                <w:color w:val="2b98de"/>
                <w:sz w:val="28"/>
                <w:szCs w:val="28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line="480" w:lineRule="auto"/>
              <w:ind w:left="-450" w:firstLine="0"/>
              <w:rPr/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              </w:t>
            </w:r>
            <w:r w:rsidDel="00000000" w:rsidR="00000000" w:rsidRPr="00000000">
              <w:rPr>
                <w:rFonts w:ascii="Livvic" w:cs="Livvic" w:eastAsia="Livvic" w:hAnsi="Livvic"/>
                <w:rtl w:val="0"/>
              </w:rPr>
              <w:t xml:space="preserve">   </w:t>
            </w:r>
            <w:r w:rsidDel="00000000" w:rsidR="00000000" w:rsidRPr="00000000">
              <w:rPr>
                <w:rFonts w:ascii="Nunito Light" w:cs="Nunito Light" w:eastAsia="Nunito Light" w:hAnsi="Nunito Light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  <w:t xml:space="preserve">(123) 456-7890</w:t>
            </w:r>
          </w:p>
          <w:p w:rsidR="00000000" w:rsidDel="00000000" w:rsidP="00000000" w:rsidRDefault="00000000" w:rsidRPr="00000000" w14:paraId="00000009">
            <w:pPr>
              <w:spacing w:line="480" w:lineRule="auto"/>
              <w:ind w:left="-450" w:right="-555" w:firstLine="0"/>
              <w:rPr/>
            </w:pPr>
            <w:r w:rsidDel="00000000" w:rsidR="00000000" w:rsidRPr="00000000">
              <w:rPr>
                <w:rtl w:val="0"/>
              </w:rPr>
              <w:t xml:space="preserve">                 </w:t>
            </w:r>
            <w:r w:rsidDel="00000000" w:rsidR="00000000" w:rsidRPr="00000000">
              <w:rPr>
                <w:rtl w:val="0"/>
              </w:rPr>
              <w:t xml:space="preserve">     email</w:t>
            </w:r>
            <w:r w:rsidDel="00000000" w:rsidR="00000000" w:rsidRPr="00000000">
              <w:rPr>
                <w:rtl w:val="0"/>
              </w:rPr>
              <w:t xml:space="preserve">@example.com  </w:t>
            </w:r>
            <w:r w:rsidDel="00000000" w:rsidR="00000000" w:rsidRPr="00000000">
              <w:rPr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0A">
            <w:pPr>
              <w:spacing w:line="480" w:lineRule="auto"/>
              <w:ind w:left="-450" w:firstLine="0"/>
              <w:rPr/>
            </w:pPr>
            <w:r w:rsidDel="00000000" w:rsidR="00000000" w:rsidRPr="00000000">
              <w:rPr>
                <w:rtl w:val="0"/>
              </w:rPr>
              <w:t xml:space="preserve">                 </w:t>
            </w:r>
            <w:r w:rsidDel="00000000" w:rsidR="00000000" w:rsidRPr="00000000">
              <w:rPr>
                <w:rtl w:val="0"/>
              </w:rPr>
              <w:t xml:space="preserve">     LinkedIn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480" w:lineRule="auto"/>
              <w:ind w:left="-450" w:right="-195" w:firstLine="0"/>
              <w:rPr/>
            </w:pPr>
            <w:r w:rsidDel="00000000" w:rsidR="00000000" w:rsidRPr="00000000">
              <w:rPr>
                <w:rtl w:val="0"/>
              </w:rPr>
              <w:t xml:space="preserve">                </w:t>
            </w:r>
            <w:r w:rsidDel="00000000" w:rsidR="00000000" w:rsidRPr="00000000">
              <w:rPr>
                <w:rtl w:val="0"/>
              </w:rPr>
              <w:t xml:space="preserve">      Boston, MA 12345</w:t>
            </w:r>
          </w:p>
          <w:p w:rsidR="00000000" w:rsidDel="00000000" w:rsidP="00000000" w:rsidRDefault="00000000" w:rsidRPr="00000000" w14:paraId="0000000C">
            <w:pPr>
              <w:spacing w:before="0" w:line="480" w:lineRule="auto"/>
              <w:ind w:left="-450" w:firstLine="90"/>
              <w:rPr>
                <w:rFonts w:ascii="Livvic" w:cs="Livvic" w:eastAsia="Livvic" w:hAnsi="Livvic"/>
                <w:b w:val="1"/>
                <w:smallCaps w:val="1"/>
                <w:color w:val="2b98de"/>
                <w:sz w:val="28"/>
                <w:szCs w:val="2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smallCaps w:val="1"/>
                <w:color w:val="2b98de"/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Fonts w:ascii="Livvic" w:cs="Livvic" w:eastAsia="Livvic" w:hAnsi="Livvic"/>
                <w:b w:val="1"/>
                <w:smallCaps w:val="1"/>
                <w:color w:val="2b98de"/>
                <w:sz w:val="28"/>
                <w:szCs w:val="28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0D">
            <w:pPr>
              <w:spacing w:before="0" w:line="360" w:lineRule="auto"/>
              <w:ind w:left="0" w:right="-345" w:firstLine="0"/>
              <w:rPr/>
            </w:pPr>
            <w:r w:rsidDel="00000000" w:rsidR="00000000" w:rsidRPr="00000000">
              <w:rPr>
                <w:rtl w:val="0"/>
              </w:rPr>
              <w:t xml:space="preserve">Bachelor of Science (B.S.) Data Analytics</w:t>
              <w:br w:type="textWrapping"/>
            </w:r>
            <w:r w:rsidDel="00000000" w:rsidR="00000000" w:rsidRPr="00000000">
              <w:rPr>
                <w:rtl w:val="0"/>
              </w:rPr>
              <w:t xml:space="preserve">Boston College, Boston, MA | June 2024</w:t>
            </w:r>
          </w:p>
          <w:p w:rsidR="00000000" w:rsidDel="00000000" w:rsidP="00000000" w:rsidRDefault="00000000" w:rsidRPr="00000000" w14:paraId="0000000E">
            <w:pPr>
              <w:spacing w:before="0" w:line="360" w:lineRule="auto"/>
              <w:ind w:left="0" w:right="-345" w:firstLine="0"/>
              <w:rPr>
                <w:sz w:val="4"/>
                <w:szCs w:val="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200" w:lineRule="auto"/>
              <w:ind w:left="-270" w:right="-345" w:firstLine="0"/>
              <w:rPr>
                <w:rFonts w:ascii="Livvic" w:cs="Livvic" w:eastAsia="Livvic" w:hAnsi="Livvic"/>
                <w:b w:val="1"/>
                <w:smallCaps w:val="1"/>
                <w:color w:val="2b98de"/>
                <w:sz w:val="28"/>
                <w:szCs w:val="2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smallCaps w:val="1"/>
                <w:color w:val="2b98de"/>
                <w:sz w:val="28"/>
                <w:szCs w:val="28"/>
                <w:rtl w:val="0"/>
              </w:rPr>
              <w:t xml:space="preserve">Key Skills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after="0" w:afterAutospacing="0" w:before="1" w:line="276" w:lineRule="auto"/>
              <w:ind w:left="45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Fundraising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76" w:lineRule="auto"/>
              <w:ind w:left="45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Communication 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76" w:lineRule="auto"/>
              <w:ind w:left="45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Volunteer management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76" w:lineRule="auto"/>
              <w:ind w:left="45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Event planning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before="0" w:beforeAutospacing="0" w:line="276" w:lineRule="auto"/>
              <w:ind w:left="45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Community outreach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480" w:lineRule="auto"/>
              <w:ind w:right="-345"/>
              <w:rPr>
                <w:rFonts w:ascii="Nunito Light" w:cs="Nunito Light" w:eastAsia="Nunito Light" w:hAnsi="Nunito Ligh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before="0" w:line="480" w:lineRule="auto"/>
              <w:ind w:left="0" w:right="-345" w:firstLine="0"/>
              <w:rPr>
                <w:rFonts w:ascii="Nunito Light" w:cs="Nunito Light" w:eastAsia="Nunito Light" w:hAnsi="Nunito Ligh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64d79" w:space="0" w:sz="8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pStyle w:val="Heading1"/>
              <w:keepNext w:val="0"/>
              <w:keepLines w:val="0"/>
              <w:spacing w:after="120" w:before="0" w:line="288" w:lineRule="auto"/>
              <w:ind w:left="-180" w:right="-345" w:firstLine="0"/>
              <w:rPr>
                <w:rFonts w:ascii="Nunito" w:cs="Nunito" w:eastAsia="Nunito" w:hAnsi="Nunito"/>
                <w:b w:val="1"/>
                <w:color w:val="2b98de"/>
                <w:sz w:val="28"/>
                <w:szCs w:val="2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color w:val="2b98de"/>
                <w:sz w:val="28"/>
                <w:szCs w:val="28"/>
                <w:rtl w:val="0"/>
              </w:rPr>
              <w:t xml:space="preserve">Professional Experience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Style w:val="Heading3"/>
              <w:spacing w:after="200" w:lineRule="auto"/>
              <w:ind w:left="0" w:right="-345" w:firstLine="0"/>
              <w:rPr>
                <w:rFonts w:ascii="Source Sans Pro" w:cs="Source Sans Pro" w:eastAsia="Source Sans Pro" w:hAnsi="Source Sans Pro"/>
              </w:rPr>
            </w:pPr>
            <w:r w:rsidDel="00000000" w:rsidR="00000000" w:rsidRPr="00000000">
              <w:rPr>
                <w:rFonts w:ascii="Nunito" w:cs="Nunito" w:eastAsia="Nunito" w:hAnsi="Nunito"/>
                <w:b w:val="1"/>
                <w:rtl w:val="0"/>
              </w:rPr>
              <w:t xml:space="preserve">Philanthropy Chair | Alpha Beta Sorority, Boston University</w:t>
              <w:br w:type="textWrapping"/>
            </w:r>
            <w:r w:rsidDel="00000000" w:rsidR="00000000" w:rsidRPr="00000000">
              <w:rPr>
                <w:rFonts w:ascii="Nunito Light" w:cs="Nunito Light" w:eastAsia="Nunito Light" w:hAnsi="Nunito Light"/>
                <w:rtl w:val="0"/>
              </w:rPr>
              <w:t xml:space="preserve">August 2021 – Present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1"/>
              </w:numPr>
              <w:spacing w:after="0" w:afterAutospacing="0" w:before="1" w:line="360" w:lineRule="auto"/>
              <w:ind w:left="72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Organized a charity walk to raise $23,000 for cancer research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72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Recruited over 50 volunteers for community service projects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before="0" w:beforeAutospacing="0" w:line="360" w:lineRule="auto"/>
              <w:ind w:left="720" w:right="-345" w:hanging="360"/>
              <w:rPr>
                <w:rFonts w:ascii="Nunito Light" w:cs="Nunito Light" w:eastAsia="Nunito Light" w:hAnsi="Nunito Light"/>
              </w:rPr>
            </w:pPr>
            <w:r w:rsidDel="00000000" w:rsidR="00000000" w:rsidRPr="00000000">
              <w:rPr>
                <w:rtl w:val="0"/>
              </w:rPr>
              <w:t xml:space="preserve">Partnered with local businesses to secure sponsorships for events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5583446</wp:posOffset>
                </wp:positionH>
                <wp:positionV relativeFrom="page">
                  <wp:posOffset>8624888</wp:posOffset>
                </wp:positionV>
                <wp:extent cx="2336592" cy="1583426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 flipH="1">
                          <a:off x="3725375" y="2172300"/>
                          <a:ext cx="3735600" cy="2527500"/>
                        </a:xfrm>
                        <a:prstGeom prst="rtTriangle">
                          <a:avLst/>
                        </a:prstGeom>
                        <a:solidFill>
                          <a:srgbClr val="2B98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5583446</wp:posOffset>
                </wp:positionH>
                <wp:positionV relativeFrom="page">
                  <wp:posOffset>8624888</wp:posOffset>
                </wp:positionV>
                <wp:extent cx="2336592" cy="1583426"/>
                <wp:effectExtent b="0" l="0" r="0" t="0"/>
                <wp:wrapNone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6592" cy="15834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sectPr>
      <w:headerReference r:id="rId14" w:type="default"/>
      <w:pgSz w:h="15840" w:w="12240" w:orient="portrait"/>
      <w:pgMar w:bottom="0" w:top="360" w:left="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Source Sans Pro Light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ookman Old Style"/>
  <w:font w:name="Livvic Black">
    <w:embedBold w:fontKey="{00000000-0000-0000-0000-000000000000}" r:id="rId5" w:subsetted="0"/>
    <w:embedBoldItalic w:fontKey="{00000000-0000-0000-0000-000000000000}" r:id="rId6" w:subsetted="0"/>
  </w:font>
  <w:font w:name="Livvic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Source Sans Pro"/>
  <w:font w:name="Nunito Light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2b98d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10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11.png"/><Relationship Id="rId8" Type="http://schemas.openxmlformats.org/officeDocument/2006/relationships/image" Target="media/image12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NunitoLight-regular.ttf"/><Relationship Id="rId10" Type="http://schemas.openxmlformats.org/officeDocument/2006/relationships/font" Target="fonts/Livvic-boldItalic.ttf"/><Relationship Id="rId13" Type="http://schemas.openxmlformats.org/officeDocument/2006/relationships/font" Target="fonts/NunitoLight-italic.ttf"/><Relationship Id="rId12" Type="http://schemas.openxmlformats.org/officeDocument/2006/relationships/font" Target="fonts/NunitoLight-bold.ttf"/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9" Type="http://schemas.openxmlformats.org/officeDocument/2006/relationships/font" Target="fonts/Livvic-italic.ttf"/><Relationship Id="rId14" Type="http://schemas.openxmlformats.org/officeDocument/2006/relationships/font" Target="fonts/NunitoLight-boldItalic.ttf"/><Relationship Id="rId5" Type="http://schemas.openxmlformats.org/officeDocument/2006/relationships/font" Target="fonts/LivvicBlack-bold.ttf"/><Relationship Id="rId6" Type="http://schemas.openxmlformats.org/officeDocument/2006/relationships/font" Target="fonts/LivvicBlack-boldItalic.ttf"/><Relationship Id="rId7" Type="http://schemas.openxmlformats.org/officeDocument/2006/relationships/font" Target="fonts/Livvic-regular.ttf"/><Relationship Id="rId8" Type="http://schemas.openxmlformats.org/officeDocument/2006/relationships/font" Target="fonts/Livvi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