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514350</wp:posOffset>
            </wp:positionH>
            <wp:positionV relativeFrom="page">
              <wp:posOffset>24003</wp:posOffset>
            </wp:positionV>
            <wp:extent cx="1790700" cy="1790700"/>
            <wp:effectExtent b="0" l="0" r="0" t="0"/>
            <wp:wrapNone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-48576</wp:posOffset>
                </wp:positionH>
                <wp:positionV relativeFrom="page">
                  <wp:posOffset>119063</wp:posOffset>
                </wp:positionV>
                <wp:extent cx="2762250" cy="99917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76450" y="468075"/>
                          <a:ext cx="3674700" cy="40704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-48576</wp:posOffset>
                </wp:positionH>
                <wp:positionV relativeFrom="page">
                  <wp:posOffset>119063</wp:posOffset>
                </wp:positionV>
                <wp:extent cx="2762250" cy="9991725"/>
                <wp:effectExtent b="0" l="0" r="0" t="0"/>
                <wp:wrapNone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9991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-48576</wp:posOffset>
                </wp:positionH>
                <wp:positionV relativeFrom="page">
                  <wp:posOffset>119063</wp:posOffset>
                </wp:positionV>
                <wp:extent cx="7896225" cy="26003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 flipH="1">
                          <a:off x="891422" y="1136925"/>
                          <a:ext cx="6053562" cy="2229174"/>
                        </a:xfrm>
                        <a:prstGeom prst="flowChartDocument">
                          <a:avLst/>
                        </a:prstGeom>
                        <a:solidFill>
                          <a:srgbClr val="094D7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-48576</wp:posOffset>
                </wp:positionH>
                <wp:positionV relativeFrom="page">
                  <wp:posOffset>119063</wp:posOffset>
                </wp:positionV>
                <wp:extent cx="7896225" cy="2600325"/>
                <wp:effectExtent b="0" l="0" r="0" t="0"/>
                <wp:wrapNone/>
                <wp:docPr id="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96225" cy="2600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638175</wp:posOffset>
            </wp:positionH>
            <wp:positionV relativeFrom="page">
              <wp:posOffset>3156989</wp:posOffset>
            </wp:positionV>
            <wp:extent cx="190500" cy="190500"/>
            <wp:effectExtent b="0" l="0" r="0" t="0"/>
            <wp:wrapNone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638175</wp:posOffset>
            </wp:positionH>
            <wp:positionV relativeFrom="page">
              <wp:posOffset>3572181</wp:posOffset>
            </wp:positionV>
            <wp:extent cx="190500" cy="202790"/>
            <wp:effectExtent b="0" l="0" r="0" t="0"/>
            <wp:wrapNone/>
            <wp:docPr id="6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2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619125</wp:posOffset>
            </wp:positionH>
            <wp:positionV relativeFrom="page">
              <wp:posOffset>3969424</wp:posOffset>
            </wp:positionV>
            <wp:extent cx="228600" cy="190500"/>
            <wp:effectExtent b="0" l="0" r="0" t="0"/>
            <wp:wrapNone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625.0" w:type="dxa"/>
        <w:jc w:val="center"/>
        <w:tblLayout w:type="fixed"/>
        <w:tblLook w:val="0600"/>
      </w:tblPr>
      <w:tblGrid>
        <w:gridCol w:w="3960"/>
        <w:gridCol w:w="7665"/>
        <w:tblGridChange w:id="0">
          <w:tblGrid>
            <w:gridCol w:w="3960"/>
            <w:gridCol w:w="7665"/>
          </w:tblGrid>
        </w:tblGridChange>
      </w:tblGrid>
      <w:tr>
        <w:trPr>
          <w:cantSplit w:val="0"/>
          <w:trHeight w:val="2644.9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94d73" w:space="0" w:sz="8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pStyle w:val="Subtitle"/>
              <w:spacing w:after="0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color w:val="ffffff"/>
                <w:sz w:val="70"/>
                <w:szCs w:val="70"/>
                <w:rtl w:val="0"/>
              </w:rPr>
              <w:t xml:space="preserve">OLIVIA 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70"/>
                <w:szCs w:val="70"/>
                <w:rtl w:val="0"/>
              </w:rPr>
              <w:t xml:space="preserve">MARTIN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ind w:right="-525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ind w:right="-525"/>
              <w:rPr>
                <w:rFonts w:ascii="Livvic" w:cs="Livvic" w:eastAsia="Livvic" w:hAnsi="Livvic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color w:val="ffffff"/>
                <w:sz w:val="18"/>
                <w:szCs w:val="18"/>
                <w:rtl w:val="0"/>
              </w:rPr>
              <w:t xml:space="preserve">Compassionate home health aide specializing in geriatric care</w:t>
            </w:r>
          </w:p>
          <w:p w:rsidR="00000000" w:rsidDel="00000000" w:rsidP="00000000" w:rsidRDefault="00000000" w:rsidRPr="00000000" w14:paraId="00000007">
            <w:pPr>
              <w:ind w:right="-525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br w:type="textWrapping"/>
              <w:t xml:space="preserve">Experienced home health aide with over seven years of supporting elderly clients. Skilled in fall prevention, chronic condition management, and maintaining a safe, clean living environment to improve quality of life.</w:t>
            </w:r>
          </w:p>
        </w:tc>
      </w:tr>
      <w:tr>
        <w:trPr>
          <w:cantSplit w:val="0"/>
          <w:trHeight w:val="668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8">
            <w:pPr>
              <w:pStyle w:val="Heading2"/>
              <w:spacing w:after="0" w:before="200" w:line="360" w:lineRule="auto"/>
              <w:ind w:left="-90" w:hanging="180"/>
              <w:rPr>
                <w:rFonts w:ascii="Lexend" w:cs="Lexend" w:eastAsia="Lexend" w:hAnsi="Lexend"/>
                <w:color w:val="434343"/>
                <w:sz w:val="26"/>
                <w:szCs w:val="26"/>
              </w:rPr>
            </w:pPr>
            <w:bookmarkStart w:colFirst="0" w:colLast="0" w:name="_4tbybczo1ap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mallCaps w:val="0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C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O N T A C 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after="200" w:line="480" w:lineRule="auto"/>
              <w:ind w:left="0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(555) 678-9876</w:t>
            </w:r>
          </w:p>
          <w:p w:rsidR="00000000" w:rsidDel="00000000" w:rsidP="00000000" w:rsidRDefault="00000000" w:rsidRPr="00000000" w14:paraId="0000000A">
            <w:pPr>
              <w:spacing w:after="0" w:line="480" w:lineRule="auto"/>
              <w:ind w:left="-450" w:right="-555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           oliviamartin@example.com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200" w:before="200" w:line="480" w:lineRule="auto"/>
              <w:ind w:left="-450" w:firstLine="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           Portland, OR 97201</w:t>
            </w:r>
          </w:p>
          <w:p w:rsidR="00000000" w:rsidDel="00000000" w:rsidP="00000000" w:rsidRDefault="00000000" w:rsidRPr="00000000" w14:paraId="0000000C">
            <w:pPr>
              <w:pStyle w:val="Heading2"/>
              <w:spacing w:after="0" w:before="0" w:lineRule="auto"/>
              <w:ind w:left="-270" w:firstLine="0"/>
              <w:rPr>
                <w:rFonts w:ascii="Arial" w:cs="Arial" w:eastAsia="Arial" w:hAnsi="Arial"/>
                <w:b w:val="1"/>
                <w:smallCaps w:val="0"/>
                <w:color w:val="434343"/>
                <w:sz w:val="20"/>
                <w:szCs w:val="20"/>
              </w:rPr>
            </w:pPr>
            <w:bookmarkStart w:colFirst="0" w:colLast="0" w:name="_ssihevowzgge" w:id="1"/>
            <w:bookmarkEnd w:id="1"/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K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E Y  S K I L L 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color w:val="43434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Geriatric care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Fall prevention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Chronic condition management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Medication reminders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Light housekeeping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94d73" w:space="0" w:sz="8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00" w:lineRule="auto"/>
              <w:ind w:hanging="180"/>
              <w:jc w:val="left"/>
              <w:rPr>
                <w:rFonts w:ascii="Arial" w:cs="Arial" w:eastAsia="Arial" w:hAnsi="Arial"/>
                <w:b w:val="1"/>
                <w:smallCaps w:val="0"/>
                <w:color w:val="674ea7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200" w:line="360" w:lineRule="auto"/>
              <w:ind w:hanging="180"/>
              <w:jc w:val="left"/>
              <w:rPr>
                <w:rFonts w:ascii="Lexend ExtraBold" w:cs="Lexend ExtraBold" w:eastAsia="Lexend ExtraBold" w:hAnsi="Lexend ExtraBold"/>
                <w:color w:val="434343"/>
                <w:sz w:val="32"/>
                <w:szCs w:val="32"/>
              </w:rPr>
            </w:pP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P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R O F E S S I O N A L  E X P E R I E N C 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Home health aide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ElderCare Services, Portland, OR | July 2016 to present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Provided daily living support for eight elderly clients, reducing fall incidents by 30% through mobility and environment adjustments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Managed medication schedules for chronic illnesses, improving adherence rates by 25%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Maintained detailed records of clients’ conditions, enabling effective communication with health care providers</w:t>
            </w:r>
          </w:p>
          <w:p w:rsidR="00000000" w:rsidDel="00000000" w:rsidP="00000000" w:rsidRDefault="00000000" w:rsidRPr="00000000" w14:paraId="0000001A">
            <w:pPr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Personal care assistant</w:t>
            </w:r>
          </w:p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Silver Years Agency, Portland, OR | January 2014 to June 2016</w:t>
            </w:r>
          </w:p>
          <w:p w:rsidR="00000000" w:rsidDel="00000000" w:rsidP="00000000" w:rsidRDefault="00000000" w:rsidRPr="00000000" w14:paraId="0000001D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Assisted clients with meal preparation, ensuring nutritional needs were met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Delivered companionship services, enhancing clients’ emotional well-being and reducing isolation by 40%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Coordinated transportation for medical appointments, ensuring timely access to care</w:t>
            </w:r>
          </w:p>
          <w:p w:rsidR="00000000" w:rsidDel="00000000" w:rsidP="00000000" w:rsidRDefault="00000000" w:rsidRPr="00000000" w14:paraId="00000021">
            <w:pPr>
              <w:pStyle w:val="Heading2"/>
              <w:spacing w:after="0" w:before="200" w:line="360" w:lineRule="auto"/>
              <w:ind w:hanging="180"/>
              <w:rPr>
                <w:rFonts w:ascii="Open Sans" w:cs="Open Sans" w:eastAsia="Open Sans" w:hAnsi="Open Sans"/>
                <w:b w:val="1"/>
                <w:color w:val="434343"/>
                <w:sz w:val="26"/>
                <w:szCs w:val="26"/>
              </w:rPr>
            </w:pPr>
            <w:bookmarkStart w:colFirst="0" w:colLast="0" w:name="_ej2685a0epn6" w:id="2"/>
            <w:bookmarkEnd w:id="2"/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E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D U C A T I O N  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A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N D 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46"/>
                <w:szCs w:val="46"/>
                <w:rtl w:val="0"/>
              </w:rPr>
              <w:t xml:space="preserve">C</w:t>
            </w:r>
            <w:r w:rsidDel="00000000" w:rsidR="00000000" w:rsidRPr="00000000">
              <w:rPr>
                <w:rFonts w:ascii="Lexend ExtraBold" w:cs="Lexend ExtraBold" w:eastAsia="Lexend ExtraBold" w:hAnsi="Lexend ExtraBold"/>
                <w:smallCaps w:val="0"/>
                <w:color w:val="434343"/>
                <w:sz w:val="20"/>
                <w:szCs w:val="20"/>
                <w:rtl w:val="0"/>
              </w:rPr>
              <w:t xml:space="preserve"> E R T I F I C A T I O 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Certified Home Health Aide (HHA) | Oregon Health Academy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2"/>
              </w:numPr>
              <w:ind w:left="450" w:right="-330" w:hanging="27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CPR and First Aid Certified | Red Cross</w:t>
            </w:r>
          </w:p>
          <w:p w:rsidR="00000000" w:rsidDel="00000000" w:rsidP="00000000" w:rsidRDefault="00000000" w:rsidRPr="00000000" w14:paraId="00000024">
            <w:pPr>
              <w:spacing w:line="360" w:lineRule="auto"/>
              <w:ind w:left="180" w:right="-330" w:firstLine="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ind w:left="180" w:right="-330" w:firstLine="0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headerReference r:id="rId12" w:type="default"/>
      <w:pgSz w:h="15840" w:w="12240" w:orient="portrait"/>
      <w:pgMar w:bottom="0" w:top="360" w:left="18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ExtraBold">
    <w:embedBold w:fontKey="{00000000-0000-0000-0000-000000000000}" r:id="rId1" w:subsetted="0"/>
  </w:font>
  <w:font w:name="Source Sans Pro Light"/>
  <w:font w:name="Bookman Old Style"/>
  <w:font w:name="Livvic Medium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  <w:font w:name="Livvic">
    <w:embedRegular w:fontKey="{00000000-0000-0000-0000-000000000000}" r:id="rId6" w:subsetted="0"/>
    <w:embedBold w:fontKey="{00000000-0000-0000-0000-000000000000}" r:id="rId7" w:subsetted="0"/>
    <w:embedItalic w:fontKey="{00000000-0000-0000-0000-000000000000}" r:id="rId8" w:subsetted="0"/>
    <w:embedBoldItalic w:fontKey="{00000000-0000-0000-0000-000000000000}" r:id="rId9" w:subsetted="0"/>
  </w:font>
  <w:font w:name="Lexend">
    <w:embedRegular w:fontKey="{00000000-0000-0000-0000-000000000000}" r:id="rId10" w:subsetted="0"/>
    <w:embedBold w:fontKey="{00000000-0000-0000-0000-000000000000}" r:id="rId11" w:subsetted="0"/>
  </w:font>
  <w:font w:name="Source Sans Pro"/>
  <w:font w:name="Open Sans">
    <w:embedRegular w:fontKey="{00000000-0000-0000-0000-000000000000}" r:id="rId12" w:subsetted="0"/>
    <w:embedBold w:fontKey="{00000000-0000-0000-0000-000000000000}" r:id="rId13" w:subsetted="0"/>
    <w:embedItalic w:fontKey="{00000000-0000-0000-0000-000000000000}" r:id="rId14" w:subsetted="0"/>
    <w:embedBoldItalic w:fontKey="{00000000-0000-0000-0000-000000000000}" r:id="rId15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270"/>
      </w:pPr>
      <w:rPr>
        <w:color w:val="094d73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450" w:hanging="270"/>
      </w:pPr>
      <w:rPr>
        <w:color w:val="094d73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9.png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Lexend-bold.ttf"/><Relationship Id="rId10" Type="http://schemas.openxmlformats.org/officeDocument/2006/relationships/font" Target="fonts/Lexend-regular.ttf"/><Relationship Id="rId13" Type="http://schemas.openxmlformats.org/officeDocument/2006/relationships/font" Target="fonts/OpenSans-bold.ttf"/><Relationship Id="rId12" Type="http://schemas.openxmlformats.org/officeDocument/2006/relationships/font" Target="fonts/OpenSans-regular.ttf"/><Relationship Id="rId1" Type="http://schemas.openxmlformats.org/officeDocument/2006/relationships/font" Target="fonts/LexendExtraBold-bold.ttf"/><Relationship Id="rId2" Type="http://schemas.openxmlformats.org/officeDocument/2006/relationships/font" Target="fonts/LivvicMedium-regular.ttf"/><Relationship Id="rId3" Type="http://schemas.openxmlformats.org/officeDocument/2006/relationships/font" Target="fonts/LivvicMedium-bold.ttf"/><Relationship Id="rId4" Type="http://schemas.openxmlformats.org/officeDocument/2006/relationships/font" Target="fonts/LivvicMedium-italic.ttf"/><Relationship Id="rId9" Type="http://schemas.openxmlformats.org/officeDocument/2006/relationships/font" Target="fonts/Livvic-boldItalic.ttf"/><Relationship Id="rId15" Type="http://schemas.openxmlformats.org/officeDocument/2006/relationships/font" Target="fonts/OpenSans-boldItalic.ttf"/><Relationship Id="rId14" Type="http://schemas.openxmlformats.org/officeDocument/2006/relationships/font" Target="fonts/OpenSans-italic.ttf"/><Relationship Id="rId5" Type="http://schemas.openxmlformats.org/officeDocument/2006/relationships/font" Target="fonts/LivvicMedium-boldItalic.ttf"/><Relationship Id="rId6" Type="http://schemas.openxmlformats.org/officeDocument/2006/relationships/font" Target="fonts/Livvic-regular.ttf"/><Relationship Id="rId7" Type="http://schemas.openxmlformats.org/officeDocument/2006/relationships/font" Target="fonts/Livvic-bold.ttf"/><Relationship Id="rId8" Type="http://schemas.openxmlformats.org/officeDocument/2006/relationships/font" Target="fonts/Livvic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