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keepNext w:val="0"/>
        <w:keepLines w:val="0"/>
        <w:spacing w:after="40" w:before="240" w:lineRule="auto"/>
        <w:rPr>
          <w:rFonts w:ascii="Calibri" w:cs="Calibri" w:eastAsia="Calibri" w:hAnsi="Calibri"/>
          <w:b w:val="1"/>
          <w:color w:val="ffffff"/>
          <w:sz w:val="56"/>
          <w:szCs w:val="56"/>
        </w:rPr>
      </w:pPr>
      <w:r w:rsidDel="00000000" w:rsidR="00000000" w:rsidRPr="00000000">
        <w:rPr>
          <w:rFonts w:ascii="Calibri" w:cs="Calibri" w:eastAsia="Calibri" w:hAnsi="Calibri"/>
          <w:b w:val="1"/>
          <w:color w:val="ffffff"/>
          <w:sz w:val="56"/>
          <w:szCs w:val="56"/>
        </w:rPr>
        <mc:AlternateContent>
          <mc:Choice Requires="wpg">
            <w:drawing>
              <wp:anchor allowOverlap="1" behindDoc="1" distB="114300" distT="114300" distL="114300" distR="114300" hidden="0" layoutInCell="1" locked="0" relativeHeight="0" simplePos="0">
                <wp:simplePos x="0" y="0"/>
                <wp:positionH relativeFrom="page">
                  <wp:posOffset>-19049</wp:posOffset>
                </wp:positionH>
                <wp:positionV relativeFrom="page">
                  <wp:posOffset>0</wp:posOffset>
                </wp:positionV>
                <wp:extent cx="7810500" cy="500063"/>
                <wp:effectExtent b="0" l="0" r="0" t="0"/>
                <wp:wrapNone/>
                <wp:docPr id="1" name=""/>
                <a:graphic>
                  <a:graphicData uri="http://schemas.microsoft.com/office/word/2010/wordprocessingShape">
                    <wps:wsp>
                      <wps:cNvSpPr/>
                      <wps:cNvPr id="2" name="Shape 2"/>
                      <wps:spPr>
                        <a:xfrm>
                          <a:off x="1279025" y="1076000"/>
                          <a:ext cx="5126400" cy="1969200"/>
                        </a:xfrm>
                        <a:prstGeom prst="rect">
                          <a:avLst/>
                        </a:prstGeom>
                        <a:solidFill>
                          <a:srgbClr val="00BCA3"/>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page">
                  <wp:posOffset>-19049</wp:posOffset>
                </wp:positionH>
                <wp:positionV relativeFrom="page">
                  <wp:posOffset>0</wp:posOffset>
                </wp:positionV>
                <wp:extent cx="7810500" cy="500063"/>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7810500" cy="500063"/>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pStyle w:val="Subtitle"/>
        <w:keepNext w:val="0"/>
        <w:keepLines w:val="0"/>
        <w:spacing w:after="0" w:line="240" w:lineRule="auto"/>
        <w:jc w:val="center"/>
        <w:rPr>
          <w:rFonts w:ascii="Open Sans" w:cs="Open Sans" w:eastAsia="Open Sans" w:hAnsi="Open Sans"/>
          <w:color w:val="00bca3"/>
          <w:sz w:val="64"/>
          <w:szCs w:val="64"/>
        </w:rPr>
      </w:pPr>
      <w:r w:rsidDel="00000000" w:rsidR="00000000" w:rsidRPr="00000000">
        <w:rPr>
          <w:rFonts w:ascii="Open Sans" w:cs="Open Sans" w:eastAsia="Open Sans" w:hAnsi="Open Sans"/>
          <w:b w:val="1"/>
          <w:color w:val="00bca3"/>
          <w:sz w:val="64"/>
          <w:szCs w:val="64"/>
          <w:rtl w:val="0"/>
        </w:rPr>
        <w:t xml:space="preserve">DANIEL </w:t>
      </w:r>
      <w:r w:rsidDel="00000000" w:rsidR="00000000" w:rsidRPr="00000000">
        <w:rPr>
          <w:rFonts w:ascii="Open Sans" w:cs="Open Sans" w:eastAsia="Open Sans" w:hAnsi="Open Sans"/>
          <w:color w:val="00bca3"/>
          <w:sz w:val="64"/>
          <w:szCs w:val="64"/>
          <w:rtl w:val="0"/>
        </w:rPr>
        <w:t xml:space="preserve">MARTINEZ</w:t>
      </w:r>
    </w:p>
    <w:p w:rsidR="00000000" w:rsidDel="00000000" w:rsidP="00000000" w:rsidRDefault="00000000" w:rsidRPr="00000000" w14:paraId="00000003">
      <w:pPr>
        <w:pStyle w:val="Subtitle"/>
        <w:keepNext w:val="0"/>
        <w:keepLines w:val="0"/>
        <w:spacing w:after="0" w:before="120" w:line="288" w:lineRule="auto"/>
        <w:jc w:val="center"/>
        <w:rPr>
          <w:rFonts w:ascii="Open Sans" w:cs="Open Sans" w:eastAsia="Open Sans" w:hAnsi="Open Sans"/>
          <w:color w:val="00bca3"/>
          <w:sz w:val="16"/>
          <w:szCs w:val="16"/>
        </w:rPr>
      </w:pPr>
      <w:r w:rsidDel="00000000" w:rsidR="00000000" w:rsidRPr="00000000">
        <w:rPr>
          <w:rFonts w:ascii="Open Sans" w:cs="Open Sans" w:eastAsia="Open Sans" w:hAnsi="Open Sans"/>
          <w:color w:val="00bca3"/>
          <w:sz w:val="16"/>
          <w:szCs w:val="16"/>
          <w:rtl w:val="0"/>
        </w:rPr>
        <w:t xml:space="preserve">email@example.com • (123) 456-7890 • City, ST • LinkedIn</w:t>
      </w:r>
    </w:p>
    <w:p w:rsidR="00000000" w:rsidDel="00000000" w:rsidP="00000000" w:rsidRDefault="00000000" w:rsidRPr="00000000" w14:paraId="00000004">
      <w:pPr>
        <w:pStyle w:val="Heading1"/>
        <w:keepNext w:val="0"/>
        <w:keepLines w:val="0"/>
        <w:spacing w:before="0" w:line="288" w:lineRule="auto"/>
        <w:jc w:val="center"/>
        <w:rPr>
          <w:rFonts w:ascii="Open Sans" w:cs="Open Sans" w:eastAsia="Open Sans" w:hAnsi="Open Sans"/>
          <w:color w:val="134f5c"/>
          <w:sz w:val="16"/>
          <w:szCs w:val="16"/>
        </w:rPr>
      </w:pPr>
      <w:bookmarkStart w:colFirst="0" w:colLast="0" w:name="_gjdgxs" w:id="0"/>
      <w:bookmarkEnd w:id="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spacing w:line="240" w:lineRule="auto"/>
        <w:jc w:val="center"/>
        <w:rPr>
          <w:rFonts w:ascii="Open Sans" w:cs="Open Sans" w:eastAsia="Open Sans" w:hAnsi="Open Sans"/>
          <w:color w:val="134f5c"/>
          <w:sz w:val="16"/>
          <w:szCs w:val="16"/>
        </w:rPr>
      </w:pPr>
      <w:r w:rsidDel="00000000" w:rsidR="00000000" w:rsidRPr="00000000">
        <w:rPr>
          <w:rtl w:val="0"/>
        </w:rPr>
      </w:r>
    </w:p>
    <w:p w:rsidR="00000000" w:rsidDel="00000000" w:rsidP="00000000" w:rsidRDefault="00000000" w:rsidRPr="00000000" w14:paraId="00000006">
      <w:pPr>
        <w:spacing w:line="240" w:lineRule="auto"/>
        <w:jc w:val="center"/>
        <w:rPr>
          <w:rFonts w:ascii="Open Sans" w:cs="Open Sans" w:eastAsia="Open Sans" w:hAnsi="Open Sans"/>
          <w:b w:val="1"/>
          <w:color w:val="434343"/>
          <w:sz w:val="16"/>
          <w:szCs w:val="16"/>
        </w:rPr>
      </w:pPr>
      <w:r w:rsidDel="00000000" w:rsidR="00000000" w:rsidRPr="00000000">
        <w:rPr>
          <w:rFonts w:ascii="Open Sans" w:cs="Open Sans" w:eastAsia="Open Sans" w:hAnsi="Open Sans"/>
          <w:b w:val="1"/>
          <w:color w:val="434343"/>
          <w:sz w:val="16"/>
          <w:szCs w:val="16"/>
          <w:rtl w:val="0"/>
        </w:rPr>
        <w:t xml:space="preserve">Experienced law enforcement officer committed to public safety</w:t>
      </w:r>
    </w:p>
    <w:p w:rsidR="00000000" w:rsidDel="00000000" w:rsidP="00000000" w:rsidRDefault="00000000" w:rsidRPr="00000000" w14:paraId="00000007">
      <w:pPr>
        <w:spacing w:line="240" w:lineRule="auto"/>
        <w:jc w:val="center"/>
        <w:rPr>
          <w:rFonts w:ascii="Open Sans" w:cs="Open Sans" w:eastAsia="Open Sans" w:hAnsi="Open Sans"/>
          <w:color w:val="434343"/>
          <w:sz w:val="16"/>
          <w:szCs w:val="16"/>
        </w:rPr>
      </w:pPr>
      <w:r w:rsidDel="00000000" w:rsidR="00000000" w:rsidRPr="00000000">
        <w:rPr>
          <w:rFonts w:ascii="Open Sans" w:cs="Open Sans" w:eastAsia="Open Sans" w:hAnsi="Open Sans"/>
          <w:color w:val="434343"/>
          <w:sz w:val="16"/>
          <w:szCs w:val="16"/>
          <w:rtl w:val="0"/>
        </w:rPr>
        <w:t xml:space="preserve">Over five years of experience conducting investigations, supervising teams, and implementing effective policing strategies. Holds certifications including Peace Officer Standards and Training (POST) and Certified Fraud Examiner (CFE). Skilled in crisis management, community engagement, and report writing.</w:t>
      </w:r>
    </w:p>
    <w:p w:rsidR="00000000" w:rsidDel="00000000" w:rsidP="00000000" w:rsidRDefault="00000000" w:rsidRPr="00000000" w14:paraId="00000008">
      <w:pPr>
        <w:spacing w:line="240" w:lineRule="auto"/>
        <w:jc w:val="left"/>
        <w:rPr>
          <w:rFonts w:ascii="Open Sans" w:cs="Open Sans" w:eastAsia="Open Sans" w:hAnsi="Open Sans"/>
          <w:color w:val="134f5c"/>
          <w:sz w:val="16"/>
          <w:szCs w:val="16"/>
        </w:rPr>
      </w:pPr>
      <w:r w:rsidDel="00000000" w:rsidR="00000000" w:rsidRPr="00000000">
        <w:rPr>
          <w:rtl w:val="0"/>
        </w:rPr>
      </w:r>
    </w:p>
    <w:p w:rsidR="00000000" w:rsidDel="00000000" w:rsidP="00000000" w:rsidRDefault="00000000" w:rsidRPr="00000000" w14:paraId="00000009">
      <w:pPr>
        <w:spacing w:before="200" w:line="240" w:lineRule="auto"/>
        <w:rPr>
          <w:rFonts w:ascii="Open Sans" w:cs="Open Sans" w:eastAsia="Open Sans" w:hAnsi="Open Sans"/>
          <w:b w:val="1"/>
          <w:color w:val="00bca3"/>
          <w:sz w:val="20"/>
          <w:szCs w:val="20"/>
        </w:rPr>
      </w:pPr>
      <w:r w:rsidDel="00000000" w:rsidR="00000000" w:rsidRPr="00000000">
        <w:rPr>
          <w:rFonts w:ascii="Open Sans" w:cs="Open Sans" w:eastAsia="Open Sans" w:hAnsi="Open Sans"/>
          <w:b w:val="1"/>
          <w:color w:val="00bca3"/>
          <w:sz w:val="20"/>
          <w:szCs w:val="20"/>
          <w:rtl w:val="0"/>
        </w:rPr>
        <w:t xml:space="preserve">Professional Experience</w:t>
      </w:r>
    </w:p>
    <w:p w:rsidR="00000000" w:rsidDel="00000000" w:rsidP="00000000" w:rsidRDefault="00000000" w:rsidRPr="00000000" w14:paraId="0000000A">
      <w:pPr>
        <w:spacing w:line="240" w:lineRule="auto"/>
        <w:rPr>
          <w:rFonts w:ascii="Open Sans" w:cs="Open Sans" w:eastAsia="Open Sans" w:hAnsi="Open Sans"/>
          <w:b w:val="1"/>
          <w:color w:val="b45f06"/>
          <w:sz w:val="20"/>
          <w:szCs w:val="20"/>
        </w:rPr>
      </w:pPr>
      <w:r w:rsidDel="00000000" w:rsidR="00000000" w:rsidRPr="00000000">
        <w:rPr>
          <w:rtl w:val="0"/>
        </w:rPr>
      </w:r>
    </w:p>
    <w:p w:rsidR="00000000" w:rsidDel="00000000" w:rsidP="00000000" w:rsidRDefault="00000000" w:rsidRPr="00000000" w14:paraId="0000000B">
      <w:pPr>
        <w:rPr>
          <w:rFonts w:ascii="Open Sans Medium" w:cs="Open Sans Medium" w:eastAsia="Open Sans Medium" w:hAnsi="Open Sans Medium"/>
          <w:color w:val="434343"/>
          <w:sz w:val="16"/>
          <w:szCs w:val="16"/>
        </w:rPr>
      </w:pPr>
      <w:r w:rsidDel="00000000" w:rsidR="00000000" w:rsidRPr="00000000">
        <w:rPr>
          <w:rFonts w:ascii="Open Sans Medium" w:cs="Open Sans Medium" w:eastAsia="Open Sans Medium" w:hAnsi="Open Sans Medium"/>
          <w:color w:val="434343"/>
          <w:sz w:val="16"/>
          <w:szCs w:val="16"/>
          <w:rtl w:val="0"/>
        </w:rPr>
        <w:t xml:space="preserve">SENIOR LAW ENFORCEMENT OFFICER</w:t>
      </w:r>
    </w:p>
    <w:p w:rsidR="00000000" w:rsidDel="00000000" w:rsidP="00000000" w:rsidRDefault="00000000" w:rsidRPr="00000000" w14:paraId="0000000C">
      <w:pPr>
        <w:rPr>
          <w:rFonts w:ascii="Open Sans Medium" w:cs="Open Sans Medium" w:eastAsia="Open Sans Medium" w:hAnsi="Open Sans Medium"/>
          <w:color w:val="434343"/>
          <w:sz w:val="16"/>
          <w:szCs w:val="16"/>
        </w:rPr>
      </w:pPr>
      <w:r w:rsidDel="00000000" w:rsidR="00000000" w:rsidRPr="00000000">
        <w:rPr>
          <w:rFonts w:ascii="Open Sans Medium" w:cs="Open Sans Medium" w:eastAsia="Open Sans Medium" w:hAnsi="Open Sans Medium"/>
          <w:color w:val="434343"/>
          <w:sz w:val="16"/>
          <w:szCs w:val="16"/>
          <w:rtl w:val="0"/>
        </w:rPr>
        <w:t xml:space="preserve">DEPARTMENT OF HOMELAND SECURITY, WASHINGTON, D.C. | JANUARY 2017 TO PRESENT</w:t>
      </w:r>
    </w:p>
    <w:p w:rsidR="00000000" w:rsidDel="00000000" w:rsidP="00000000" w:rsidRDefault="00000000" w:rsidRPr="00000000" w14:paraId="0000000D">
      <w:pPr>
        <w:rPr>
          <w:rFonts w:ascii="Open Sans" w:cs="Open Sans" w:eastAsia="Open Sans" w:hAnsi="Open Sans"/>
          <w:color w:val="434343"/>
          <w:sz w:val="16"/>
          <w:szCs w:val="16"/>
        </w:rPr>
      </w:pPr>
      <w:r w:rsidDel="00000000" w:rsidR="00000000" w:rsidRPr="00000000">
        <w:rPr>
          <w:rtl w:val="0"/>
        </w:rPr>
      </w:r>
    </w:p>
    <w:p w:rsidR="00000000" w:rsidDel="00000000" w:rsidP="00000000" w:rsidRDefault="00000000" w:rsidRPr="00000000" w14:paraId="0000000E">
      <w:pPr>
        <w:numPr>
          <w:ilvl w:val="0"/>
          <w:numId w:val="3"/>
        </w:numPr>
        <w:ind w:left="720"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Conducted over 100 investigations, leading to a 90% resolution rate</w:t>
      </w:r>
    </w:p>
    <w:p w:rsidR="00000000" w:rsidDel="00000000" w:rsidP="00000000" w:rsidRDefault="00000000" w:rsidRPr="00000000" w14:paraId="0000000F">
      <w:pPr>
        <w:numPr>
          <w:ilvl w:val="0"/>
          <w:numId w:val="3"/>
        </w:numPr>
        <w:ind w:left="720"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Supervised 15 junior officers, fostering performance improvements by 25%</w:t>
      </w:r>
    </w:p>
    <w:p w:rsidR="00000000" w:rsidDel="00000000" w:rsidP="00000000" w:rsidRDefault="00000000" w:rsidRPr="00000000" w14:paraId="00000010">
      <w:pPr>
        <w:numPr>
          <w:ilvl w:val="0"/>
          <w:numId w:val="3"/>
        </w:numPr>
        <w:ind w:left="720"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Facilitated community programs, improving local relations by 30%</w:t>
      </w:r>
    </w:p>
    <w:p w:rsidR="00000000" w:rsidDel="00000000" w:rsidP="00000000" w:rsidRDefault="00000000" w:rsidRPr="00000000" w14:paraId="00000011">
      <w:pPr>
        <w:ind w:left="720" w:firstLine="0"/>
        <w:rPr>
          <w:rFonts w:ascii="Open Sans" w:cs="Open Sans" w:eastAsia="Open Sans" w:hAnsi="Open Sans"/>
          <w:color w:val="434343"/>
          <w:sz w:val="16"/>
          <w:szCs w:val="16"/>
        </w:rPr>
      </w:pPr>
      <w:r w:rsidDel="00000000" w:rsidR="00000000" w:rsidRPr="00000000">
        <w:rPr>
          <w:rtl w:val="0"/>
        </w:rPr>
      </w:r>
    </w:p>
    <w:p w:rsidR="00000000" w:rsidDel="00000000" w:rsidP="00000000" w:rsidRDefault="00000000" w:rsidRPr="00000000" w14:paraId="00000012">
      <w:pPr>
        <w:rPr>
          <w:rFonts w:ascii="Open Sans" w:cs="Open Sans" w:eastAsia="Open Sans" w:hAnsi="Open Sans"/>
          <w:color w:val="434343"/>
          <w:sz w:val="16"/>
          <w:szCs w:val="16"/>
        </w:rPr>
      </w:pPr>
      <w:r w:rsidDel="00000000" w:rsidR="00000000" w:rsidRPr="00000000">
        <w:rPr>
          <w:rFonts w:ascii="Open Sans" w:cs="Open Sans" w:eastAsia="Open Sans" w:hAnsi="Open Sans"/>
          <w:color w:val="434343"/>
          <w:sz w:val="16"/>
          <w:szCs w:val="16"/>
          <w:rtl w:val="0"/>
        </w:rPr>
        <w:t xml:space="preserve">LAW ENFORCEMENT OFFICER</w:t>
      </w:r>
    </w:p>
    <w:p w:rsidR="00000000" w:rsidDel="00000000" w:rsidP="00000000" w:rsidRDefault="00000000" w:rsidRPr="00000000" w14:paraId="00000013">
      <w:pPr>
        <w:rPr>
          <w:rFonts w:ascii="Open Sans" w:cs="Open Sans" w:eastAsia="Open Sans" w:hAnsi="Open Sans"/>
          <w:color w:val="434343"/>
          <w:sz w:val="16"/>
          <w:szCs w:val="16"/>
        </w:rPr>
      </w:pPr>
      <w:r w:rsidDel="00000000" w:rsidR="00000000" w:rsidRPr="00000000">
        <w:rPr>
          <w:rFonts w:ascii="Open Sans" w:cs="Open Sans" w:eastAsia="Open Sans" w:hAnsi="Open Sans"/>
          <w:color w:val="434343"/>
          <w:sz w:val="16"/>
          <w:szCs w:val="16"/>
          <w:rtl w:val="0"/>
        </w:rPr>
        <w:t xml:space="preserve">FEDERAL EMERGENCY MANAGEMENT AGENCY (FEMA), NEW YORK, NY | JUNE 2015 TO DECEMBER 2016</w:t>
      </w:r>
    </w:p>
    <w:p w:rsidR="00000000" w:rsidDel="00000000" w:rsidP="00000000" w:rsidRDefault="00000000" w:rsidRPr="00000000" w14:paraId="00000014">
      <w:pPr>
        <w:rPr>
          <w:rFonts w:ascii="Open Sans" w:cs="Open Sans" w:eastAsia="Open Sans" w:hAnsi="Open Sans"/>
          <w:color w:val="434343"/>
          <w:sz w:val="16"/>
          <w:szCs w:val="16"/>
        </w:rPr>
      </w:pPr>
      <w:r w:rsidDel="00000000" w:rsidR="00000000" w:rsidRPr="00000000">
        <w:rPr>
          <w:rtl w:val="0"/>
        </w:rPr>
      </w:r>
    </w:p>
    <w:p w:rsidR="00000000" w:rsidDel="00000000" w:rsidP="00000000" w:rsidRDefault="00000000" w:rsidRPr="00000000" w14:paraId="00000015">
      <w:pPr>
        <w:numPr>
          <w:ilvl w:val="0"/>
          <w:numId w:val="3"/>
        </w:numPr>
        <w:ind w:left="720"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Investigated 70 disaster-related crimes, ensuring timely resolutions</w:t>
      </w:r>
    </w:p>
    <w:p w:rsidR="00000000" w:rsidDel="00000000" w:rsidP="00000000" w:rsidRDefault="00000000" w:rsidRPr="00000000" w14:paraId="00000016">
      <w:pPr>
        <w:numPr>
          <w:ilvl w:val="0"/>
          <w:numId w:val="3"/>
        </w:numPr>
        <w:ind w:left="720"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Prepared detailed investigative reports for multi-agency collaborations</w:t>
      </w:r>
    </w:p>
    <w:p w:rsidR="00000000" w:rsidDel="00000000" w:rsidP="00000000" w:rsidRDefault="00000000" w:rsidRPr="00000000" w14:paraId="00000017">
      <w:pPr>
        <w:numPr>
          <w:ilvl w:val="0"/>
          <w:numId w:val="3"/>
        </w:numPr>
        <w:ind w:left="720"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Delivered emergency response during crises, enhancing public safety</w:t>
      </w:r>
    </w:p>
    <w:p w:rsidR="00000000" w:rsidDel="00000000" w:rsidP="00000000" w:rsidRDefault="00000000" w:rsidRPr="00000000" w14:paraId="00000018">
      <w:pPr>
        <w:ind w:left="720" w:firstLine="0"/>
        <w:rPr>
          <w:rFonts w:ascii="Open Sans" w:cs="Open Sans" w:eastAsia="Open Sans" w:hAnsi="Open Sans"/>
          <w:color w:val="434343"/>
          <w:sz w:val="16"/>
          <w:szCs w:val="16"/>
        </w:rPr>
      </w:pPr>
      <w:r w:rsidDel="00000000" w:rsidR="00000000" w:rsidRPr="00000000">
        <w:rPr>
          <w:rtl w:val="0"/>
        </w:rPr>
      </w:r>
    </w:p>
    <w:p w:rsidR="00000000" w:rsidDel="00000000" w:rsidP="00000000" w:rsidRDefault="00000000" w:rsidRPr="00000000" w14:paraId="00000019">
      <w:pPr>
        <w:spacing w:line="240" w:lineRule="auto"/>
        <w:rPr>
          <w:rFonts w:ascii="Open Sans" w:cs="Open Sans" w:eastAsia="Open Sans" w:hAnsi="Open Sans"/>
          <w:color w:val="434343"/>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00" w:line="240" w:lineRule="auto"/>
        <w:rPr>
          <w:rFonts w:ascii="Open Sans" w:cs="Open Sans" w:eastAsia="Open Sans" w:hAnsi="Open Sans"/>
          <w:b w:val="1"/>
          <w:color w:val="00bca3"/>
          <w:sz w:val="20"/>
          <w:szCs w:val="20"/>
        </w:rPr>
      </w:pPr>
      <w:r w:rsidDel="00000000" w:rsidR="00000000" w:rsidRPr="00000000">
        <w:rPr>
          <w:rFonts w:ascii="Open Sans" w:cs="Open Sans" w:eastAsia="Open Sans" w:hAnsi="Open Sans"/>
          <w:b w:val="1"/>
          <w:color w:val="00bca3"/>
          <w:sz w:val="20"/>
          <w:szCs w:val="20"/>
          <w:rtl w:val="0"/>
        </w:rPr>
        <w:t xml:space="preserve">Key Skills</w:t>
      </w:r>
    </w:p>
    <w:tbl>
      <w:tblPr>
        <w:tblStyle w:val="Table1"/>
        <w:tblW w:w="10110.0" w:type="dxa"/>
        <w:jc w:val="left"/>
        <w:tblInd w:w="-30.0" w:type="dxa"/>
        <w:tblLayout w:type="fixed"/>
        <w:tblLook w:val="0600"/>
      </w:tblPr>
      <w:tblGrid>
        <w:gridCol w:w="5070"/>
        <w:gridCol w:w="5040"/>
        <w:tblGridChange w:id="0">
          <w:tblGrid>
            <w:gridCol w:w="5070"/>
            <w:gridCol w:w="5040"/>
          </w:tblGrid>
        </w:tblGridChange>
      </w:tblGrid>
      <w:tr>
        <w:trPr>
          <w:cantSplit w:val="0"/>
          <w:trHeight w:val="791.2353515625" w:hRule="atLeast"/>
          <w:tblHeader w:val="0"/>
        </w:trPr>
        <w:tc>
          <w:tcPr/>
          <w:p w:rsidR="00000000" w:rsidDel="00000000" w:rsidP="00000000" w:rsidRDefault="00000000" w:rsidRPr="00000000" w14:paraId="0000001B">
            <w:pPr>
              <w:widowControl w:val="0"/>
              <w:numPr>
                <w:ilvl w:val="0"/>
                <w:numId w:val="1"/>
              </w:numPr>
              <w:spacing w:line="285" w:lineRule="auto"/>
              <w:ind w:left="720" w:right="114" w:hanging="360"/>
              <w:rPr>
                <w:rFonts w:ascii="Open Sans" w:cs="Open Sans" w:eastAsia="Open Sans" w:hAnsi="Open Sans"/>
              </w:rPr>
            </w:pPr>
            <w:r w:rsidDel="00000000" w:rsidR="00000000" w:rsidRPr="00000000">
              <w:rPr>
                <w:rFonts w:ascii="Open Sans" w:cs="Open Sans" w:eastAsia="Open Sans" w:hAnsi="Open Sans"/>
                <w:color w:val="434343"/>
                <w:sz w:val="16"/>
                <w:szCs w:val="16"/>
                <w:rtl w:val="0"/>
              </w:rPr>
              <w:t xml:space="preserve">Criminal investigation</w:t>
            </w:r>
          </w:p>
          <w:p w:rsidR="00000000" w:rsidDel="00000000" w:rsidP="00000000" w:rsidRDefault="00000000" w:rsidRPr="00000000" w14:paraId="0000001C">
            <w:pPr>
              <w:widowControl w:val="0"/>
              <w:numPr>
                <w:ilvl w:val="0"/>
                <w:numId w:val="1"/>
              </w:numPr>
              <w:spacing w:line="285" w:lineRule="auto"/>
              <w:ind w:left="720" w:right="114" w:hanging="360"/>
              <w:rPr>
                <w:rFonts w:ascii="Open Sans" w:cs="Open Sans" w:eastAsia="Open Sans" w:hAnsi="Open Sans"/>
              </w:rPr>
            </w:pPr>
            <w:r w:rsidDel="00000000" w:rsidR="00000000" w:rsidRPr="00000000">
              <w:rPr>
                <w:rFonts w:ascii="Open Sans" w:cs="Open Sans" w:eastAsia="Open Sans" w:hAnsi="Open Sans"/>
                <w:color w:val="434343"/>
                <w:sz w:val="16"/>
                <w:szCs w:val="16"/>
                <w:rtl w:val="0"/>
              </w:rPr>
              <w:t xml:space="preserve">Evidence collection</w:t>
            </w:r>
          </w:p>
          <w:p w:rsidR="00000000" w:rsidDel="00000000" w:rsidP="00000000" w:rsidRDefault="00000000" w:rsidRPr="00000000" w14:paraId="0000001D">
            <w:pPr>
              <w:widowControl w:val="0"/>
              <w:numPr>
                <w:ilvl w:val="0"/>
                <w:numId w:val="1"/>
              </w:numPr>
              <w:spacing w:line="285" w:lineRule="auto"/>
              <w:ind w:left="720" w:right="114" w:hanging="360"/>
              <w:rPr>
                <w:rFonts w:ascii="Open Sans" w:cs="Open Sans" w:eastAsia="Open Sans" w:hAnsi="Open Sans"/>
              </w:rPr>
            </w:pPr>
            <w:r w:rsidDel="00000000" w:rsidR="00000000" w:rsidRPr="00000000">
              <w:rPr>
                <w:rFonts w:ascii="Open Sans" w:cs="Open Sans" w:eastAsia="Open Sans" w:hAnsi="Open Sans"/>
                <w:color w:val="434343"/>
                <w:sz w:val="16"/>
                <w:szCs w:val="16"/>
                <w:rtl w:val="0"/>
              </w:rPr>
              <w:t xml:space="preserve">Conflict resolution</w:t>
            </w:r>
          </w:p>
        </w:tc>
        <w:tc>
          <w:tcPr/>
          <w:p w:rsidR="00000000" w:rsidDel="00000000" w:rsidP="00000000" w:rsidRDefault="00000000" w:rsidRPr="00000000" w14:paraId="0000001E">
            <w:pPr>
              <w:widowControl w:val="0"/>
              <w:numPr>
                <w:ilvl w:val="0"/>
                <w:numId w:val="2"/>
              </w:numPr>
              <w:spacing w:line="285" w:lineRule="auto"/>
              <w:ind w:left="720" w:right="114"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Community policing</w:t>
            </w:r>
          </w:p>
          <w:p w:rsidR="00000000" w:rsidDel="00000000" w:rsidP="00000000" w:rsidRDefault="00000000" w:rsidRPr="00000000" w14:paraId="0000001F">
            <w:pPr>
              <w:widowControl w:val="0"/>
              <w:numPr>
                <w:ilvl w:val="0"/>
                <w:numId w:val="2"/>
              </w:numPr>
              <w:spacing w:line="285" w:lineRule="auto"/>
              <w:ind w:left="720" w:right="114" w:hanging="360"/>
              <w:rPr>
                <w:rFonts w:ascii="Open Sans" w:cs="Open Sans" w:eastAsia="Open Sans" w:hAnsi="Open Sans"/>
                <w:sz w:val="18"/>
                <w:szCs w:val="18"/>
              </w:rPr>
            </w:pPr>
            <w:r w:rsidDel="00000000" w:rsidR="00000000" w:rsidRPr="00000000">
              <w:rPr>
                <w:rFonts w:ascii="Open Sans" w:cs="Open Sans" w:eastAsia="Open Sans" w:hAnsi="Open Sans"/>
                <w:color w:val="434343"/>
                <w:sz w:val="16"/>
                <w:szCs w:val="16"/>
                <w:rtl w:val="0"/>
              </w:rPr>
              <w:t xml:space="preserve">Crisis management</w:t>
            </w:r>
          </w:p>
          <w:p w:rsidR="00000000" w:rsidDel="00000000" w:rsidP="00000000" w:rsidRDefault="00000000" w:rsidRPr="00000000" w14:paraId="00000020">
            <w:pPr>
              <w:widowControl w:val="0"/>
              <w:spacing w:line="285" w:lineRule="auto"/>
              <w:ind w:left="0" w:right="114" w:firstLine="0"/>
              <w:rPr>
                <w:rFonts w:ascii="Open Sans" w:cs="Open Sans" w:eastAsia="Open Sans" w:hAnsi="Open Sans"/>
                <w:color w:val="434343"/>
                <w:sz w:val="16"/>
                <w:szCs w:val="16"/>
              </w:rPr>
            </w:pPr>
            <w:r w:rsidDel="00000000" w:rsidR="00000000" w:rsidRPr="00000000">
              <w:rPr>
                <w:rtl w:val="0"/>
              </w:rPr>
            </w:r>
          </w:p>
        </w:tc>
      </w:tr>
    </w:tbl>
    <w:p w:rsidR="00000000" w:rsidDel="00000000" w:rsidP="00000000" w:rsidRDefault="00000000" w:rsidRPr="00000000" w14:paraId="00000021">
      <w:pPr>
        <w:pStyle w:val="Heading1"/>
        <w:keepNext w:val="0"/>
        <w:keepLines w:val="0"/>
        <w:pBdr>
          <w:top w:space="0" w:sz="0" w:val="nil"/>
          <w:left w:space="0" w:sz="0" w:val="nil"/>
          <w:bottom w:space="0" w:sz="0" w:val="nil"/>
          <w:right w:space="0" w:sz="0" w:val="nil"/>
          <w:between w:space="0" w:sz="0" w:val="nil"/>
        </w:pBdr>
        <w:spacing w:before="0" w:line="288" w:lineRule="auto"/>
        <w:rPr>
          <w:rFonts w:ascii="Open Sans" w:cs="Open Sans" w:eastAsia="Open Sans" w:hAnsi="Open Sans"/>
          <w:b w:val="1"/>
          <w:color w:val="00bca3"/>
          <w:sz w:val="20"/>
          <w:szCs w:val="20"/>
        </w:rPr>
      </w:pPr>
      <w:bookmarkStart w:colFirst="0" w:colLast="0" w:name="_30j0zll" w:id="1"/>
      <w:bookmarkEnd w:id="1"/>
      <w:r w:rsidDel="00000000" w:rsidR="00000000" w:rsidRPr="00000000">
        <w:pict>
          <v:rect style="width:0.0pt;height:1.5pt" o:hr="t" o:hrstd="t" o:hralign="center" fillcolor="#A0A0A0" stroked="f"/>
        </w:pict>
      </w:r>
      <w:r w:rsidDel="00000000" w:rsidR="00000000" w:rsidRPr="00000000">
        <w:rPr>
          <w:rFonts w:ascii="Open Sans" w:cs="Open Sans" w:eastAsia="Open Sans" w:hAnsi="Open Sans"/>
          <w:b w:val="1"/>
          <w:color w:val="00bca3"/>
          <w:sz w:val="20"/>
          <w:szCs w:val="20"/>
          <w:rtl w:val="0"/>
        </w:rPr>
        <w:t xml:space="preserve">Education</w:t>
      </w:r>
    </w:p>
    <w:p w:rsidR="00000000" w:rsidDel="00000000" w:rsidP="00000000" w:rsidRDefault="00000000" w:rsidRPr="00000000" w14:paraId="00000022">
      <w:pPr>
        <w:widowControl w:val="0"/>
        <w:numPr>
          <w:ilvl w:val="0"/>
          <w:numId w:val="1"/>
        </w:numPr>
        <w:spacing w:line="285" w:lineRule="auto"/>
        <w:ind w:left="720" w:right="114" w:hanging="360"/>
        <w:rPr>
          <w:rFonts w:ascii="Open Sans" w:cs="Open Sans" w:eastAsia="Open Sans" w:hAnsi="Open Sans"/>
        </w:rPr>
      </w:pPr>
      <w:r w:rsidDel="00000000" w:rsidR="00000000" w:rsidRPr="00000000">
        <w:rPr>
          <w:rFonts w:ascii="Open Sans" w:cs="Open Sans" w:eastAsia="Open Sans" w:hAnsi="Open Sans"/>
          <w:color w:val="434343"/>
          <w:sz w:val="16"/>
          <w:szCs w:val="16"/>
          <w:rtl w:val="0"/>
        </w:rPr>
        <w:t xml:space="preserve">Bachelor of Science in Criminal Justice | University of California, Irvine</w:t>
      </w:r>
    </w:p>
    <w:p w:rsidR="00000000" w:rsidDel="00000000" w:rsidP="00000000" w:rsidRDefault="00000000" w:rsidRPr="00000000" w14:paraId="00000023">
      <w:pPr>
        <w:widowControl w:val="0"/>
        <w:numPr>
          <w:ilvl w:val="0"/>
          <w:numId w:val="1"/>
        </w:numPr>
        <w:spacing w:line="285" w:lineRule="auto"/>
        <w:ind w:left="720" w:right="114" w:hanging="360"/>
        <w:rPr>
          <w:rFonts w:ascii="Open Sans" w:cs="Open Sans" w:eastAsia="Open Sans" w:hAnsi="Open Sans"/>
        </w:rPr>
      </w:pPr>
      <w:r w:rsidDel="00000000" w:rsidR="00000000" w:rsidRPr="00000000">
        <w:rPr>
          <w:rFonts w:ascii="Open Sans" w:cs="Open Sans" w:eastAsia="Open Sans" w:hAnsi="Open Sans"/>
          <w:color w:val="434343"/>
          <w:sz w:val="16"/>
          <w:szCs w:val="16"/>
          <w:rtl w:val="0"/>
        </w:rPr>
        <w:t xml:space="preserve">Bachelor of Arts in Sociology with a concentration in Criminology | University of Texas, Austin</w:t>
      </w:r>
      <w:r w:rsidDel="00000000" w:rsidR="00000000" w:rsidRPr="00000000">
        <w:rPr>
          <w:rtl w:val="0"/>
        </w:rPr>
      </w:r>
    </w:p>
    <w:sectPr>
      <w:pgSz w:h="15840" w:w="12240" w:orient="portrait"/>
      <w:pgMar w:bottom="1440.0000000000002" w:top="0" w:left="1167.8740157480318" w:right="720.000000000000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 w:name="Open Sans Medium">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color w:val="00bca3"/>
        <w:sz w:val="18"/>
        <w:szCs w:val="18"/>
      </w:rPr>
    </w:lvl>
    <w:lvl w:ilvl="1">
      <w:start w:val="1"/>
      <w:numFmt w:val="bullet"/>
      <w:lvlText w:val="○"/>
      <w:lvlJc w:val="left"/>
      <w:pPr>
        <w:ind w:left="720" w:hanging="360"/>
      </w:pPr>
      <w:rPr>
        <w:rFonts w:ascii="Courier New" w:cs="Courier New" w:eastAsia="Courier New" w:hAnsi="Courier New"/>
        <w:color w:val="000942"/>
        <w:sz w:val="24"/>
        <w:szCs w:val="24"/>
      </w:rPr>
    </w:lvl>
    <w:lvl w:ilvl="2">
      <w:start w:val="1"/>
      <w:numFmt w:val="bullet"/>
      <w:lvlText w:val="■"/>
      <w:lvlJc w:val="left"/>
      <w:pPr>
        <w:ind w:left="1080" w:hanging="360"/>
      </w:pPr>
      <w:rPr>
        <w:rFonts w:ascii="Noto Sans Symbols" w:cs="Noto Sans Symbols" w:eastAsia="Noto Sans Symbols" w:hAnsi="Noto Sans Symbols"/>
        <w:color w:val="000942"/>
        <w:sz w:val="24"/>
        <w:szCs w:val="24"/>
      </w:rPr>
    </w:lvl>
    <w:lvl w:ilvl="3">
      <w:start w:val="1"/>
      <w:numFmt w:val="bullet"/>
      <w:lvlText w:val="●"/>
      <w:lvlJc w:val="left"/>
      <w:pPr>
        <w:ind w:left="1440" w:hanging="360"/>
      </w:pPr>
      <w:rPr>
        <w:rFonts w:ascii="Noto Sans Symbols" w:cs="Noto Sans Symbols" w:eastAsia="Noto Sans Symbols" w:hAnsi="Noto Sans Symbols"/>
      </w:rPr>
    </w:lvl>
    <w:lvl w:ilvl="4">
      <w:start w:val="1"/>
      <w:numFmt w:val="bullet"/>
      <w:lvlText w:val="○"/>
      <w:lvlJc w:val="left"/>
      <w:pPr>
        <w:ind w:left="1800" w:hanging="360"/>
      </w:pPr>
      <w:rPr>
        <w:rFonts w:ascii="Courier New" w:cs="Courier New" w:eastAsia="Courier New" w:hAnsi="Courier New"/>
      </w:rPr>
    </w:lvl>
    <w:lvl w:ilvl="5">
      <w:start w:val="1"/>
      <w:numFmt w:val="bullet"/>
      <w:lvlText w:val="■"/>
      <w:lvlJc w:val="left"/>
      <w:pPr>
        <w:ind w:left="2160" w:hanging="360"/>
      </w:pPr>
      <w:rPr>
        <w:rFonts w:ascii="Noto Sans Symbols" w:cs="Noto Sans Symbols" w:eastAsia="Noto Sans Symbols" w:hAnsi="Noto Sans Symbols"/>
      </w:rPr>
    </w:lvl>
    <w:lvl w:ilvl="6">
      <w:start w:val="1"/>
      <w:numFmt w:val="bullet"/>
      <w:lvlText w:val="●"/>
      <w:lvlJc w:val="left"/>
      <w:pPr>
        <w:ind w:left="2520" w:hanging="360"/>
      </w:pPr>
      <w:rPr>
        <w:rFonts w:ascii="Noto Sans Symbols" w:cs="Noto Sans Symbols" w:eastAsia="Noto Sans Symbols" w:hAnsi="Noto Sans Symbols"/>
      </w:rPr>
    </w:lvl>
    <w:lvl w:ilvl="7">
      <w:start w:val="1"/>
      <w:numFmt w:val="bullet"/>
      <w:lvlText w:val="○"/>
      <w:lvlJc w:val="left"/>
      <w:pPr>
        <w:ind w:left="2880" w:hanging="360"/>
      </w:pPr>
      <w:rPr>
        <w:rFonts w:ascii="Courier New" w:cs="Courier New" w:eastAsia="Courier New" w:hAnsi="Courier New"/>
      </w:rPr>
    </w:lvl>
    <w:lvl w:ilvl="8">
      <w:start w:val="1"/>
      <w:numFmt w:val="bullet"/>
      <w:lvlText w:val="■"/>
      <w:lvlJc w:val="left"/>
      <w:pPr>
        <w:ind w:left="324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color w:val="134f5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0bca3"/>
        <w:sz w:val="16"/>
        <w:szCs w:val="1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OpenSansMedium-regular.ttf"/><Relationship Id="rId4" Type="http://schemas.openxmlformats.org/officeDocument/2006/relationships/font" Target="fonts/OpenSansMedium-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OpenSansMedium-italic.ttf"/><Relationship Id="rId6" Type="http://schemas.openxmlformats.org/officeDocument/2006/relationships/font" Target="fonts/OpenSansMedium-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43bb5698639d7459aea9c929b523d092e102f38d4e5807f26fa8fdc07a5757b8</vt:lpwstr>
  </property>
</Properties>
</file>