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4867" w:val="left" w:leader="none"/>
        </w:tabs>
        <w:spacing w:before="68"/>
        <w:ind w:left="117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5"/>
          <w:position w:val="-13"/>
          <w:sz w:val="89"/>
        </w:rPr>
        <w:t>ER</w:t>
      </w:r>
      <w:r>
        <w:rPr>
          <w:b/>
          <w:color w:val="FFFFFF"/>
          <w:position w:val="-13"/>
          <w:sz w:val="89"/>
        </w:rPr>
        <w:tab/>
      </w:r>
      <w:r>
        <w:rPr>
          <w:b/>
          <w:spacing w:val="11"/>
          <w:sz w:val="82"/>
        </w:rPr>
        <w:t>Ethan</w:t>
      </w:r>
      <w:r>
        <w:rPr>
          <w:b/>
          <w:spacing w:val="-11"/>
          <w:sz w:val="82"/>
        </w:rPr>
        <w:t> </w:t>
      </w:r>
      <w:r>
        <w:rPr>
          <w:rFonts w:ascii="Microsoft Sans Serif"/>
          <w:spacing w:val="10"/>
          <w:sz w:val="82"/>
        </w:rPr>
        <w:t>Ramirez</w:t>
      </w:r>
    </w:p>
    <w:p>
      <w:pPr>
        <w:spacing w:before="298"/>
        <w:ind w:left="4142" w:right="112" w:firstLine="0"/>
        <w:jc w:val="center"/>
        <w:rPr>
          <w:b/>
          <w:sz w:val="18"/>
        </w:rPr>
      </w:pPr>
      <w:r>
        <w:rPr>
          <w:b/>
          <w:w w:val="105"/>
          <w:sz w:val="18"/>
        </w:rPr>
        <w:t>Conference</w:t>
      </w:r>
      <w:r>
        <w:rPr>
          <w:b/>
          <w:spacing w:val="13"/>
          <w:w w:val="105"/>
          <w:sz w:val="18"/>
        </w:rPr>
        <w:t> </w:t>
      </w:r>
      <w:r>
        <w:rPr>
          <w:b/>
          <w:w w:val="105"/>
          <w:sz w:val="18"/>
        </w:rPr>
        <w:t>interpreter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with</w:t>
      </w:r>
      <w:r>
        <w:rPr>
          <w:b/>
          <w:spacing w:val="14"/>
          <w:w w:val="105"/>
          <w:sz w:val="18"/>
        </w:rPr>
        <w:t> </w:t>
      </w:r>
      <w:r>
        <w:rPr>
          <w:b/>
          <w:w w:val="105"/>
          <w:sz w:val="18"/>
        </w:rPr>
        <w:t>multilingual</w:t>
      </w:r>
      <w:r>
        <w:rPr>
          <w:b/>
          <w:spacing w:val="1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expertise</w:t>
      </w:r>
    </w:p>
    <w:p>
      <w:pPr>
        <w:pStyle w:val="BodyText"/>
        <w:spacing w:line="261" w:lineRule="auto" w:before="138"/>
        <w:ind w:left="4142" w:right="110"/>
        <w:jc w:val="center"/>
      </w:pPr>
      <w:r>
        <w:rPr>
          <w:w w:val="105"/>
        </w:rPr>
        <w:t>Experienced interpreter specializing in simultaneous and consecutive interpretation for international conferences and trade shows.</w:t>
      </w: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360"/>
        </w:sectPr>
      </w:pPr>
    </w:p>
    <w:p>
      <w:pPr>
        <w:pStyle w:val="BodyText"/>
        <w:spacing w:before="141"/>
        <w:rPr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ind w:left="861"/>
      </w:pPr>
      <w:r>
        <w:rPr>
          <w:color w:val="FFFFFF"/>
          <w:w w:val="105"/>
        </w:rPr>
        <w:t>(987)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321-</w:t>
      </w:r>
      <w:r>
        <w:rPr>
          <w:color w:val="FFFFFF"/>
          <w:spacing w:val="-4"/>
          <w:w w:val="105"/>
        </w:rPr>
        <w:t>6547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861" w:right="219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</w:t>
      </w:r>
    </w:p>
    <w:p>
      <w:pPr>
        <w:pStyle w:val="Heading1"/>
        <w:spacing w:before="143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27" w:lineRule="auto"/>
        <w:ind w:left="600"/>
      </w:pPr>
      <w:r>
        <w:rPr>
          <w:color w:val="FFFFFF"/>
          <w:w w:val="105"/>
        </w:rPr>
        <w:t>Simultaneous interpretation Trade show terminology Public speaking</w:t>
      </w:r>
    </w:p>
    <w:p>
      <w:pPr>
        <w:pStyle w:val="BodyText"/>
        <w:spacing w:before="9"/>
      </w:pPr>
    </w:p>
    <w:p>
      <w:pPr>
        <w:pStyle w:val="Heading1"/>
      </w:pPr>
      <w:r>
        <w:rPr>
          <w:smallCaps/>
          <w:color w:val="FFFFFF"/>
          <w:spacing w:val="-2"/>
        </w:rPr>
        <w:t>Languages</w:t>
      </w:r>
    </w:p>
    <w:p>
      <w:pPr>
        <w:pStyle w:val="Heading2"/>
      </w:pPr>
      <w:r>
        <w:rPr>
          <w:b w:val="0"/>
        </w:rPr>
        <w:br w:type="column"/>
      </w: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Heading3"/>
        <w:spacing w:line="348" w:lineRule="auto" w:before="233"/>
      </w:pPr>
      <w:r>
        <w:rPr>
          <w:w w:val="105"/>
        </w:rPr>
        <w:t>CONFERENCE INTERPRETER | WORLDCONNECT EVENTS, WASHINGTON, D.C. AUGUST 2015 - PRESENT</w:t>
      </w:r>
    </w:p>
    <w:p>
      <w:pPr>
        <w:pStyle w:val="BodyText"/>
        <w:spacing w:line="278" w:lineRule="auto" w:before="165"/>
        <w:ind w:left="637" w:right="268"/>
      </w:pPr>
      <w:r>
        <w:rPr>
          <w:w w:val="105"/>
        </w:rPr>
        <w:t>Provided live interpretation for over 100 international conferences and diplomatic meetings</w:t>
      </w:r>
    </w:p>
    <w:p>
      <w:pPr>
        <w:pStyle w:val="BodyText"/>
        <w:spacing w:line="261" w:lineRule="auto" w:before="89"/>
        <w:ind w:left="637"/>
      </w:pPr>
      <w:r>
        <w:rPr>
          <w:w w:val="105"/>
        </w:rPr>
        <w:t>Assist global delegations with real-time translations, ensuring seamless </w:t>
      </w:r>
      <w:r>
        <w:rPr>
          <w:spacing w:val="-2"/>
          <w:w w:val="105"/>
        </w:rPr>
        <w:t>communication</w:t>
      </w:r>
    </w:p>
    <w:p>
      <w:pPr>
        <w:pStyle w:val="BodyText"/>
        <w:spacing w:before="32"/>
      </w:pPr>
    </w:p>
    <w:p>
      <w:pPr>
        <w:pStyle w:val="Heading3"/>
        <w:spacing w:line="261" w:lineRule="auto"/>
      </w:pPr>
      <w:r>
        <w:rPr>
          <w:w w:val="105"/>
        </w:rPr>
        <w:t>EVENT LANGUAGE SPECIALIST | MULTILINGUAL CONVENTIONS CO., WASHINGTON, D.C.</w:t>
      </w:r>
    </w:p>
    <w:p>
      <w:pPr>
        <w:spacing w:before="74"/>
        <w:ind w:left="117" w:right="0" w:firstLine="0"/>
        <w:jc w:val="left"/>
        <w:rPr>
          <w:sz w:val="18"/>
        </w:rPr>
      </w:pPr>
      <w:r>
        <w:rPr>
          <w:w w:val="105"/>
          <w:sz w:val="18"/>
        </w:rPr>
        <w:t>JUNE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2013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-1"/>
          <w:w w:val="105"/>
          <w:sz w:val="18"/>
        </w:rPr>
        <w:t> </w:t>
      </w:r>
      <w:r>
        <w:rPr>
          <w:spacing w:val="-4"/>
          <w:w w:val="105"/>
          <w:sz w:val="18"/>
        </w:rPr>
        <w:t>2015</w:t>
      </w:r>
    </w:p>
    <w:p>
      <w:pPr>
        <w:pStyle w:val="BodyText"/>
        <w:spacing w:before="51"/>
      </w:pPr>
    </w:p>
    <w:p>
      <w:pPr>
        <w:pStyle w:val="BodyText"/>
        <w:spacing w:line="381" w:lineRule="auto"/>
        <w:ind w:left="637"/>
      </w:pPr>
      <w:r>
        <w:rPr>
          <w:w w:val="105"/>
        </w:rPr>
        <w:t>Interpreted and translated materials for trade shows and business expos Developed</w:t>
      </w:r>
      <w:r>
        <w:rPr>
          <w:spacing w:val="40"/>
          <w:w w:val="105"/>
        </w:rPr>
        <w:t> </w:t>
      </w:r>
      <w:r>
        <w:rPr>
          <w:w w:val="105"/>
        </w:rPr>
        <w:t>bilingual</w:t>
      </w:r>
      <w:r>
        <w:rPr>
          <w:spacing w:val="40"/>
          <w:w w:val="105"/>
        </w:rPr>
        <w:t> </w:t>
      </w:r>
      <w:r>
        <w:rPr>
          <w:w w:val="105"/>
        </w:rPr>
        <w:t>glossaries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industry-specific</w:t>
      </w:r>
      <w:r>
        <w:rPr>
          <w:spacing w:val="40"/>
          <w:w w:val="105"/>
        </w:rPr>
        <w:t> </w:t>
      </w:r>
      <w:r>
        <w:rPr>
          <w:w w:val="105"/>
        </w:rPr>
        <w:t>terminology</w:t>
      </w:r>
    </w:p>
    <w:p>
      <w:pPr>
        <w:pStyle w:val="Heading2"/>
        <w:spacing w:before="124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line="331" w:lineRule="auto" w:before="247"/>
        <w:ind w:left="414" w:right="1363"/>
      </w:pPr>
      <w:r>
        <w:rPr>
          <w:w w:val="105"/>
        </w:rPr>
        <w:t>Bachelor of Arts in International Relations and Linguistics Georgetown University, Washington, D.C.</w:t>
      </w:r>
    </w:p>
    <w:p>
      <w:pPr>
        <w:spacing w:after="0" w:line="331" w:lineRule="auto"/>
        <w:sectPr>
          <w:type w:val="continuous"/>
          <w:pgSz w:w="11920" w:h="16860"/>
          <w:pgMar w:top="1020" w:bottom="280" w:left="180" w:right="360"/>
          <w:cols w:num="2" w:equalWidth="0">
            <w:col w:w="3001" w:space="812"/>
            <w:col w:w="7567"/>
          </w:cols>
        </w:sectPr>
      </w:pPr>
    </w:p>
    <w:p>
      <w:pPr>
        <w:pStyle w:val="BodyText"/>
        <w:spacing w:before="17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50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E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E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E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BE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2838450">
                                <a:moveTo>
                                  <a:pt x="47625" y="2811297"/>
                                </a:moveTo>
                                <a:lnTo>
                                  <a:pt x="27165" y="2790825"/>
                                </a:lnTo>
                                <a:lnTo>
                                  <a:pt x="20472" y="2790825"/>
                                </a:lnTo>
                                <a:lnTo>
                                  <a:pt x="0" y="2811297"/>
                                </a:lnTo>
                                <a:lnTo>
                                  <a:pt x="0" y="2814866"/>
                                </a:lnTo>
                                <a:lnTo>
                                  <a:pt x="0" y="2817990"/>
                                </a:lnTo>
                                <a:lnTo>
                                  <a:pt x="20472" y="2838450"/>
                                </a:lnTo>
                                <a:lnTo>
                                  <a:pt x="27165" y="2838450"/>
                                </a:lnTo>
                                <a:lnTo>
                                  <a:pt x="47625" y="2817990"/>
                                </a:lnTo>
                                <a:lnTo>
                                  <a:pt x="47625" y="2811297"/>
                                </a:lnTo>
                                <a:close/>
                              </a:path>
                              <a:path w="210185" h="283845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210185" h="2838450">
                                <a:moveTo>
                                  <a:pt x="47625" y="2354097"/>
                                </a:moveTo>
                                <a:lnTo>
                                  <a:pt x="27165" y="2333625"/>
                                </a:lnTo>
                                <a:lnTo>
                                  <a:pt x="20472" y="2333625"/>
                                </a:lnTo>
                                <a:lnTo>
                                  <a:pt x="0" y="2354097"/>
                                </a:lnTo>
                                <a:lnTo>
                                  <a:pt x="0" y="2357666"/>
                                </a:lnTo>
                                <a:lnTo>
                                  <a:pt x="0" y="2360790"/>
                                </a:lnTo>
                                <a:lnTo>
                                  <a:pt x="20472" y="2381250"/>
                                </a:lnTo>
                                <a:lnTo>
                                  <a:pt x="27165" y="2381250"/>
                                </a:lnTo>
                                <a:lnTo>
                                  <a:pt x="47625" y="2360790"/>
                                </a:lnTo>
                                <a:lnTo>
                                  <a:pt x="47625" y="2354097"/>
                                </a:lnTo>
                                <a:close/>
                              </a:path>
                              <a:path w="210185" h="2838450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2838450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283845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2838450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2838450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2383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343275"/>
                            <a:ext cx="190500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4003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1658772"/>
                                </a:moveTo>
                                <a:lnTo>
                                  <a:pt x="170040" y="1638300"/>
                                </a:lnTo>
                                <a:lnTo>
                                  <a:pt x="163347" y="1638300"/>
                                </a:lnTo>
                                <a:lnTo>
                                  <a:pt x="142875" y="1658772"/>
                                </a:lnTo>
                                <a:lnTo>
                                  <a:pt x="142875" y="1662341"/>
                                </a:lnTo>
                                <a:lnTo>
                                  <a:pt x="142875" y="1665465"/>
                                </a:lnTo>
                                <a:lnTo>
                                  <a:pt x="163347" y="1685925"/>
                                </a:lnTo>
                                <a:lnTo>
                                  <a:pt x="170040" y="1685925"/>
                                </a:lnTo>
                                <a:lnTo>
                                  <a:pt x="190500" y="1665465"/>
                                </a:lnTo>
                                <a:lnTo>
                                  <a:pt x="190500" y="1658772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1449222"/>
                                </a:moveTo>
                                <a:lnTo>
                                  <a:pt x="170040" y="1428750"/>
                                </a:lnTo>
                                <a:lnTo>
                                  <a:pt x="163347" y="1428750"/>
                                </a:lnTo>
                                <a:lnTo>
                                  <a:pt x="142875" y="1449222"/>
                                </a:lnTo>
                                <a:lnTo>
                                  <a:pt x="142875" y="1452791"/>
                                </a:lnTo>
                                <a:lnTo>
                                  <a:pt x="142875" y="1455915"/>
                                </a:lnTo>
                                <a:lnTo>
                                  <a:pt x="163347" y="1476375"/>
                                </a:lnTo>
                                <a:lnTo>
                                  <a:pt x="170040" y="1476375"/>
                                </a:lnTo>
                                <a:lnTo>
                                  <a:pt x="190500" y="1455915"/>
                                </a:lnTo>
                                <a:lnTo>
                                  <a:pt x="190500" y="1449222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382422"/>
                                </a:moveTo>
                                <a:lnTo>
                                  <a:pt x="170040" y="361950"/>
                                </a:lnTo>
                                <a:lnTo>
                                  <a:pt x="163347" y="361950"/>
                                </a:lnTo>
                                <a:lnTo>
                                  <a:pt x="142875" y="382422"/>
                                </a:lnTo>
                                <a:lnTo>
                                  <a:pt x="142875" y="385991"/>
                                </a:lnTo>
                                <a:lnTo>
                                  <a:pt x="142875" y="389115"/>
                                </a:lnTo>
                                <a:lnTo>
                                  <a:pt x="163347" y="409575"/>
                                </a:lnTo>
                                <a:lnTo>
                                  <a:pt x="170040" y="409575"/>
                                </a:lnTo>
                                <a:lnTo>
                                  <a:pt x="190500" y="389115"/>
                                </a:lnTo>
                                <a:lnTo>
                                  <a:pt x="190500" y="382422"/>
                                </a:lnTo>
                                <a:close/>
                              </a:path>
                              <a:path w="190500" h="240030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601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f6beb4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f6beb4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f6beb4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f6beb4" stroked="false">
                  <v:fill type="solid"/>
                </v:rect>
                <v:shape style="position:absolute;left:479;top:6510;width:331;height:4470" id="docshape10" coordorigin="480,6510" coordsize="331,4470" path="m555,10937l554,10932,550,10923,548,10919,541,10912,537,10910,528,10906,523,10905,512,10905,507,10906,498,10910,494,10912,487,10919,485,10923,481,10932,480,10937,480,10943,480,10948,481,10953,485,10962,487,10966,494,10973,498,10975,507,10979,512,10980,523,10980,528,10979,537,10975,541,10973,548,10966,550,10962,554,10953,555,10948,555,10937xm555,10577l554,10572,550,10563,548,10559,541,10552,537,10550,528,10546,523,10545,512,10545,507,10546,498,10550,494,10552,487,10559,485,10563,481,10572,480,10577,480,10583,480,10588,481,10593,485,10602,487,10606,494,10613,498,10615,507,10619,512,10620,523,10620,528,10619,537,10615,541,10613,548,10606,550,10602,554,10593,555,10588,555,10577xm555,10217l554,10212,550,10203,548,10199,541,10192,537,10190,528,10186,523,10185,512,10185,507,10186,498,10190,494,10192,487,10199,485,10203,481,10212,480,10217,480,10223,480,10228,481,10233,485,10242,487,10246,494,10253,498,10255,507,10259,512,10260,523,10260,528,10259,537,10255,541,10253,548,10246,550,10242,554,10233,555,10228,555,10217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525;width:7590;height:15" id="docshape11" filled="true" fillcolor="#000000" stroked="false">
                  <v:fill opacity="32899f" type="solid"/>
                </v:rect>
                <v:shape style="position:absolute;left:4109;top:5265;width:300;height:3780" id="docshape12" coordorigin="4110,5265" coordsize="300,3780" path="m4185,9002l4184,8997,4180,8988,4178,8984,4171,8977,4167,8975,4158,8971,4153,8970,4142,8970,4137,8971,4128,8975,4124,8977,4117,8984,4115,8988,4111,8997,4110,9002,4110,9008,4110,9013,4111,9018,4115,9027,4117,9031,4124,9038,4128,9040,4137,9044,4142,9045,4153,9045,4158,9044,4167,9040,4171,9038,4178,9031,4180,9027,4184,9018,4185,9013,4185,9002xm4410,7877l4409,7872,4405,7863,4403,7859,4396,7852,4392,7850,4383,7846,4378,7845,4367,7845,4362,7846,4353,7850,4349,7852,4342,7859,4340,7863,4336,7872,4335,7877,4335,7883,4335,7888,4336,7893,4340,7902,4342,7906,4349,7913,4353,7915,4362,7919,4367,7920,4378,7920,4383,7919,4392,7915,4396,7913,4403,7906,4405,7902,4409,7893,4410,7888,4410,7877xm4410,7547l4409,7542,4405,7533,4403,7529,4396,7522,4392,7520,4383,7516,4378,7515,4367,7515,4362,7516,4353,7520,4349,7522,4342,7529,4340,7533,4336,7542,4335,7547,4335,7553,4335,7558,4336,7563,4340,7572,4342,7576,4349,7583,4353,7585,4362,7589,4367,7590,4378,7590,4383,7589,4392,7585,4396,7583,4403,7576,4405,7572,4409,7563,4410,7558,4410,7547xm4410,5867l4409,5862,4405,5853,4403,5849,4396,5842,4392,5840,4383,5836,4378,5835,4367,5835,4362,5836,4353,5840,4349,5842,4342,5849,4340,5853,4336,5862,4335,5867,4335,5873,4335,5878,4336,5883,4340,5892,4342,5896,4349,5903,4353,5905,4362,5909,4367,5910,4378,5910,4383,5909,4392,5905,4396,5903,4403,5896,4405,5892,4409,5883,4410,5878,4410,5867xm4410,5297l4409,5292,4405,5283,4403,5279,4396,5272,4392,5270,4383,5266,4378,5265,4367,5265,4362,5266,4353,5270,4349,5272,4342,5279,4340,5283,4336,5292,4335,5297,4335,5303,4335,5308,4336,5313,4340,5322,4342,5326,4349,5333,4353,5335,4362,5339,4367,5340,4378,5340,4383,5339,4392,5335,4396,5333,4403,5326,4405,5322,4409,5313,4410,5308,4410,52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417" w:lineRule="auto"/>
        <w:ind w:left="600" w:right="8911"/>
      </w:pPr>
      <w:r>
        <w:rPr>
          <w:color w:val="FFFFFF"/>
          <w:w w:val="105"/>
        </w:rPr>
        <w:t>English (Native) Spanish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(Fluent) Italian (Fluent)</w:t>
      </w:r>
    </w:p>
    <w:sectPr>
      <w:type w:val="continuous"/>
      <w:pgSz w:w="11920" w:h="16860"/>
      <w:pgMar w:top="1020" w:bottom="280" w:left="18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7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2025-02-11T04:51:23Z</dcterms:created>
  <dcterms:modified xsi:type="dcterms:W3CDTF">2025-02-11T04:51:23Z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2025-02-11T00:00:00Z</vt:filetime>
  </property>
  <property fmtid="{D5CDD505-2E9C-101B-9397-08002B2CF9AE}" pid="5" name="Producer">
    <vt:lpwstr>Skia/PDF m121</vt:lpwstr>
  </property>
</Properties>
</file>