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2627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(555)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w w:val="105"/>
          <w:sz w:val="16"/>
        </w:rPr>
        <w:t>901-2345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5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tina.morales@example.com</w:t>
        </w:r>
      </w:hyperlink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6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5"/>
          <w:w w:val="105"/>
          <w:sz w:val="18"/>
        </w:rPr>
        <w:t> </w:t>
      </w:r>
      <w:r>
        <w:rPr>
          <w:color w:val="FFFFFF"/>
          <w:w w:val="105"/>
          <w:sz w:val="16"/>
        </w:rPr>
        <w:t>Newark,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w w:val="105"/>
          <w:sz w:val="16"/>
        </w:rPr>
        <w:t>NJ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spacing w:val="-4"/>
          <w:w w:val="105"/>
          <w:sz w:val="16"/>
        </w:rPr>
        <w:t>07102</w:t>
      </w:r>
    </w:p>
    <w:p>
      <w:pPr>
        <w:pStyle w:val="BodyText"/>
        <w:spacing w:before="149"/>
        <w:rPr>
          <w:sz w:val="16"/>
        </w:rPr>
      </w:pPr>
    </w:p>
    <w:p>
      <w:pPr>
        <w:spacing w:before="0"/>
        <w:ind w:left="527" w:right="0" w:firstLine="0"/>
        <w:jc w:val="center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Tina</w:t>
      </w:r>
      <w:r>
        <w:rPr>
          <w:b/>
          <w:color w:val="FFFFFF"/>
          <w:spacing w:val="-18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Morales</w:t>
      </w:r>
    </w:p>
    <w:p>
      <w:pPr>
        <w:spacing w:line="273" w:lineRule="auto" w:before="156"/>
        <w:ind w:left="447" w:right="27" w:firstLine="0"/>
        <w:jc w:val="left"/>
        <w:rPr>
          <w:sz w:val="16"/>
        </w:rPr>
      </w:pPr>
      <w:r>
        <w:rPr>
          <w:color w:val="FFFFFF"/>
          <w:w w:val="105"/>
          <w:sz w:val="16"/>
        </w:rPr>
        <w:t>I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am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market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research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business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analyst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over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five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identifying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market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trends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driving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strategic business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initiatives.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I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excel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gathering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interpreting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data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support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business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growth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innovation.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520" w:right="780"/>
        </w:sectPr>
      </w:pPr>
    </w:p>
    <w:p>
      <w:pPr>
        <w:pStyle w:val="Heading1"/>
      </w:pPr>
      <w:r>
        <w:rPr>
          <w:color w:val="F5F5F5"/>
          <w:spacing w:val="-7"/>
        </w:rPr>
        <w:t>KEY</w:t>
      </w:r>
      <w:r>
        <w:rPr>
          <w:color w:val="F5F5F5"/>
          <w:spacing w:val="-12"/>
        </w:rPr>
        <w:t> </w:t>
      </w:r>
      <w:r>
        <w:rPr>
          <w:color w:val="F5F5F5"/>
          <w:spacing w:val="-2"/>
        </w:rPr>
        <w:t>SKILLS</w:t>
      </w:r>
    </w:p>
    <w:p>
      <w:pPr>
        <w:pStyle w:val="BodyText"/>
        <w:spacing w:before="12"/>
        <w:rPr>
          <w:b/>
          <w:sz w:val="31"/>
        </w:rPr>
      </w:pP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330" w:lineRule="exact" w:before="0" w:after="0"/>
        <w:ind w:left="575" w:right="0" w:hanging="296"/>
        <w:jc w:val="left"/>
        <w:rPr>
          <w:sz w:val="18"/>
        </w:rPr>
      </w:pPr>
      <w:r>
        <w:rPr>
          <w:sz w:val="18"/>
        </w:rPr>
        <w:t>Market</w:t>
      </w:r>
      <w:r>
        <w:rPr>
          <w:spacing w:val="12"/>
          <w:sz w:val="18"/>
        </w:rPr>
        <w:t> </w:t>
      </w:r>
      <w:r>
        <w:rPr>
          <w:spacing w:val="-2"/>
          <w:sz w:val="18"/>
        </w:rPr>
        <w:t>research</w:t>
      </w:r>
    </w:p>
    <w:p>
      <w:pPr>
        <w:pStyle w:val="Heading1"/>
        <w:spacing w:before="134"/>
      </w:pPr>
      <w:r>
        <w:rPr>
          <w:b w:val="0"/>
        </w:rPr>
        <w:br w:type="column"/>
      </w:r>
      <w:r>
        <w:rPr>
          <w:spacing w:val="-7"/>
        </w:rPr>
        <w:t>PROFESSIONAL</w:t>
      </w:r>
      <w:r>
        <w:rPr>
          <w:spacing w:val="1"/>
        </w:rPr>
        <w:t> </w:t>
      </w:r>
      <w:r>
        <w:rPr>
          <w:spacing w:val="-2"/>
        </w:rPr>
        <w:t>EXPERIENCE</w:t>
      </w:r>
    </w:p>
    <w:p>
      <w:pPr>
        <w:pStyle w:val="BodyText"/>
        <w:spacing w:before="144"/>
        <w:ind w:left="112"/>
      </w:pPr>
      <w:r>
        <w:rPr>
          <w:w w:val="105"/>
        </w:rPr>
        <w:t>Business</w:t>
      </w:r>
      <w:r>
        <w:rPr>
          <w:spacing w:val="-2"/>
          <w:w w:val="105"/>
        </w:rPr>
        <w:t> </w:t>
      </w:r>
      <w:r>
        <w:rPr>
          <w:w w:val="105"/>
        </w:rPr>
        <w:t>Analyst</w:t>
      </w:r>
      <w:r>
        <w:rPr>
          <w:spacing w:val="11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11"/>
          <w:w w:val="105"/>
          <w:position w:val="2"/>
        </w:rPr>
        <w:t> </w:t>
      </w:r>
      <w:r>
        <w:rPr>
          <w:w w:val="105"/>
        </w:rPr>
        <w:t>Insight</w:t>
      </w:r>
      <w:r>
        <w:rPr>
          <w:spacing w:val="10"/>
          <w:w w:val="105"/>
        </w:rPr>
        <w:t> </w:t>
      </w:r>
      <w:r>
        <w:rPr>
          <w:w w:val="105"/>
        </w:rPr>
        <w:t>Market</w:t>
      </w:r>
      <w:r>
        <w:rPr>
          <w:spacing w:val="11"/>
          <w:w w:val="105"/>
        </w:rPr>
        <w:t> </w:t>
      </w:r>
      <w:r>
        <w:rPr>
          <w:w w:val="105"/>
        </w:rPr>
        <w:t>Research,</w:t>
      </w:r>
      <w:r>
        <w:rPr>
          <w:spacing w:val="11"/>
          <w:w w:val="105"/>
        </w:rPr>
        <w:t> </w:t>
      </w:r>
      <w:r>
        <w:rPr>
          <w:w w:val="105"/>
        </w:rPr>
        <w:t>Newark,</w:t>
      </w:r>
      <w:r>
        <w:rPr>
          <w:spacing w:val="10"/>
          <w:w w:val="105"/>
        </w:rPr>
        <w:t> </w:t>
      </w:r>
      <w:r>
        <w:rPr>
          <w:spacing w:val="-5"/>
          <w:w w:val="105"/>
        </w:rPr>
        <w:t>NJ</w:t>
      </w:r>
    </w:p>
    <w:p>
      <w:pPr>
        <w:pStyle w:val="BodyText"/>
        <w:spacing w:before="25"/>
        <w:ind w:left="112"/>
      </w:pPr>
      <w:r>
        <w:rPr/>
        <w:t>August</w:t>
      </w:r>
      <w:r>
        <w:rPr>
          <w:spacing w:val="27"/>
        </w:rPr>
        <w:t> </w:t>
      </w:r>
      <w:r>
        <w:rPr/>
        <w:t>2019</w:t>
      </w:r>
      <w:r>
        <w:rPr>
          <w:spacing w:val="27"/>
        </w:rPr>
        <w:t> </w:t>
      </w:r>
      <w:r>
        <w:rPr/>
        <w:t>–</w:t>
      </w:r>
      <w:r>
        <w:rPr>
          <w:spacing w:val="27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420" w:bottom="280" w:left="520" w:right="780"/>
          <w:cols w:num="2" w:equalWidth="0">
            <w:col w:w="1964" w:space="1514"/>
            <w:col w:w="7142"/>
          </w:cols>
        </w:sectPr>
      </w:pP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343" w:lineRule="exact" w:before="1" w:after="0"/>
        <w:ind w:left="575" w:right="0" w:hanging="296"/>
        <w:jc w:val="left"/>
        <w:rPr>
          <w:sz w:val="18"/>
        </w:rPr>
      </w:pPr>
      <w:r>
        <w:rPr>
          <w:w w:val="105"/>
          <w:sz w:val="18"/>
        </w:rPr>
        <w:t>Data</w:t>
      </w:r>
      <w:r>
        <w:rPr>
          <w:spacing w:val="-13"/>
          <w:w w:val="105"/>
          <w:sz w:val="18"/>
        </w:rPr>
        <w:t> </w:t>
      </w:r>
      <w:r>
        <w:rPr>
          <w:spacing w:val="-2"/>
          <w:w w:val="105"/>
          <w:sz w:val="18"/>
        </w:rPr>
        <w:t>interpretation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323" w:lineRule="exact" w:before="0" w:after="0"/>
        <w:ind w:left="57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Strategic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planning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336" w:lineRule="exact" w:before="0" w:after="0"/>
        <w:ind w:left="57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Report generation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343" w:lineRule="exact" w:before="121" w:after="0"/>
        <w:ind w:left="575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Conducted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detailed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market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research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increased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market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share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0"/>
          <w:w w:val="105"/>
          <w:sz w:val="18"/>
        </w:rPr>
        <w:t> </w:t>
      </w:r>
      <w:r>
        <w:rPr>
          <w:spacing w:val="-4"/>
          <w:w w:val="105"/>
          <w:sz w:val="18"/>
        </w:rPr>
        <w:t>15%.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  <w:tab w:pos="577" w:val="left" w:leader="none"/>
        </w:tabs>
        <w:spacing w:line="201" w:lineRule="auto" w:before="25" w:after="0"/>
        <w:ind w:left="577" w:right="502" w:hanging="298"/>
        <w:jc w:val="left"/>
        <w:rPr>
          <w:sz w:val="18"/>
        </w:rPr>
      </w:pPr>
      <w:r>
        <w:rPr>
          <w:w w:val="105"/>
          <w:sz w:val="18"/>
        </w:rPr>
        <w:t>Developed reports that informed product development and marketing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strategies.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420" w:bottom="280" w:left="520" w:right="780"/>
          <w:cols w:num="2" w:equalWidth="0">
            <w:col w:w="2153" w:space="1362"/>
            <w:col w:w="7105"/>
          </w:cols>
        </w:sectPr>
      </w:pPr>
    </w:p>
    <w:p>
      <w:pPr>
        <w:pStyle w:val="BodyText"/>
        <w:spacing w:before="7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520" w:right="780"/>
        </w:sectPr>
      </w:pPr>
    </w:p>
    <w:p>
      <w:pPr>
        <w:pStyle w:val="Heading1"/>
        <w:spacing w:before="253"/>
      </w:pPr>
      <w:r>
        <w:rPr>
          <w:color w:val="F5F5F5"/>
          <w:spacing w:val="-2"/>
        </w:rPr>
        <w:t>EDUCATION</w:t>
      </w:r>
    </w:p>
    <w:p>
      <w:pPr>
        <w:pStyle w:val="BodyText"/>
        <w:spacing w:before="78"/>
        <w:ind w:left="112"/>
      </w:pPr>
      <w:r>
        <w:rPr/>
        <w:br w:type="column"/>
      </w:r>
      <w:r>
        <w:rPr/>
        <w:t>Research</w:t>
      </w:r>
      <w:r>
        <w:rPr>
          <w:spacing w:val="24"/>
        </w:rPr>
        <w:t> </w:t>
      </w:r>
      <w:r>
        <w:rPr/>
        <w:t>Analyst</w:t>
      </w:r>
      <w:r>
        <w:rPr>
          <w:spacing w:val="43"/>
        </w:rPr>
        <w:t> </w:t>
      </w:r>
      <w:r>
        <w:rPr>
          <w:position w:val="2"/>
        </w:rPr>
        <w:t>|</w:t>
      </w:r>
      <w:r>
        <w:rPr>
          <w:spacing w:val="42"/>
          <w:position w:val="2"/>
        </w:rPr>
        <w:t> </w:t>
      </w:r>
      <w:r>
        <w:rPr/>
        <w:t>Market</w:t>
      </w:r>
      <w:r>
        <w:rPr>
          <w:spacing w:val="42"/>
        </w:rPr>
        <w:t> </w:t>
      </w:r>
      <w:r>
        <w:rPr/>
        <w:t>Dynamics,</w:t>
      </w:r>
      <w:r>
        <w:rPr>
          <w:spacing w:val="42"/>
        </w:rPr>
        <w:t> </w:t>
      </w:r>
      <w:r>
        <w:rPr/>
        <w:t>Newark,</w:t>
      </w:r>
      <w:r>
        <w:rPr>
          <w:spacing w:val="42"/>
        </w:rPr>
        <w:t> </w:t>
      </w:r>
      <w:r>
        <w:rPr>
          <w:spacing w:val="-5"/>
        </w:rPr>
        <w:t>NJ</w:t>
      </w:r>
    </w:p>
    <w:p>
      <w:pPr>
        <w:pStyle w:val="BodyText"/>
        <w:spacing w:before="25"/>
        <w:ind w:left="112"/>
      </w:pPr>
      <w:r>
        <w:rPr/>
        <w:t>June</w:t>
      </w:r>
      <w:r>
        <w:rPr>
          <w:spacing w:val="22"/>
        </w:rPr>
        <w:t> </w:t>
      </w:r>
      <w:r>
        <w:rPr/>
        <w:t>2017</w:t>
      </w:r>
      <w:r>
        <w:rPr>
          <w:spacing w:val="22"/>
        </w:rPr>
        <w:t> </w:t>
      </w:r>
      <w:r>
        <w:rPr/>
        <w:t>–</w:t>
      </w:r>
      <w:r>
        <w:rPr>
          <w:spacing w:val="22"/>
        </w:rPr>
        <w:t> </w:t>
      </w:r>
      <w:r>
        <w:rPr/>
        <w:t>July</w:t>
      </w:r>
      <w:r>
        <w:rPr>
          <w:spacing w:val="22"/>
        </w:rPr>
        <w:t> </w:t>
      </w:r>
      <w:r>
        <w:rPr>
          <w:spacing w:val="-4"/>
        </w:rPr>
        <w:t>2019</w:t>
      </w:r>
    </w:p>
    <w:p>
      <w:pPr>
        <w:spacing w:after="0"/>
        <w:sectPr>
          <w:type w:val="continuous"/>
          <w:pgSz w:w="11920" w:h="16860"/>
          <w:pgMar w:top="420" w:bottom="280" w:left="520" w:right="780"/>
          <w:cols w:num="2" w:equalWidth="0">
            <w:col w:w="2000" w:space="1479"/>
            <w:col w:w="7141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89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19337" y="2019312"/>
                            <a:ext cx="9525" cy="8686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6868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90537"/>
                                </a:lnTo>
                                <a:lnTo>
                                  <a:pt x="0" y="6076937"/>
                                </a:lnTo>
                                <a:lnTo>
                                  <a:pt x="0" y="8686775"/>
                                </a:lnTo>
                                <a:lnTo>
                                  <a:pt x="9525" y="8686775"/>
                                </a:lnTo>
                                <a:lnTo>
                                  <a:pt x="9525" y="6076937"/>
                                </a:lnTo>
                                <a:lnTo>
                                  <a:pt x="9525" y="5905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019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19300">
                                <a:moveTo>
                                  <a:pt x="7568183" y="2019299"/>
                                </a:moveTo>
                                <a:lnTo>
                                  <a:pt x="0" y="2019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19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3C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124699" y="1679698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19349" y="2019299"/>
                            <a:ext cx="9525" cy="3762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762375">
                                <a:moveTo>
                                  <a:pt x="9524" y="3762374"/>
                                </a:moveTo>
                                <a:lnTo>
                                  <a:pt x="0" y="37623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3762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04799" y="2295524"/>
                            <a:ext cx="19812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428625">
                                <a:moveTo>
                                  <a:pt x="0" y="428624"/>
                                </a:moveTo>
                                <a:lnTo>
                                  <a:pt x="1981199" y="42862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3C1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295524"/>
                            <a:ext cx="3048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428625">
                                <a:moveTo>
                                  <a:pt x="3047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4799" y="3952874"/>
                            <a:ext cx="19812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428625">
                                <a:moveTo>
                                  <a:pt x="0" y="428624"/>
                                </a:moveTo>
                                <a:lnTo>
                                  <a:pt x="1981199" y="42862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3C1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3952874"/>
                            <a:ext cx="3048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428625">
                                <a:moveTo>
                                  <a:pt x="3047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67552" id="docshapegroup1" coordorigin="0,0" coordsize="11919,16860">
                <v:shape style="position:absolute;left:3809;top:3180;width:15;height:13680" id="docshape2" coordorigin="3810,3180" coordsize="15,13680" path="m3825,3180l3810,3180,3810,4110,3810,12750,3810,16860,3825,16860,3825,12750,3825,4110,3825,3180xe" filled="true" fillcolor="#c18f00" stroked="false">
                  <v:path arrowok="t"/>
                  <v:fill type="solid"/>
                </v:shape>
                <v:rect style="position:absolute;left:0;top:0;width:11919;height:3180" id="docshape3" filled="true" fillcolor="#2e3c11" stroked="false">
                  <v:fill type="solid"/>
                </v:rect>
                <v:shape style="position:absolute;left:11220;top:2645;width:699;height:550" id="docshape4" coordorigin="11220,2645" coordsize="699,550" path="m11918,3195l11220,3195,11918,2645,11918,3195xe" filled="true" fillcolor="#ffffff" stroked="false">
                  <v:path arrowok="t"/>
                  <v:fill type="solid"/>
                </v:shape>
                <v:rect style="position:absolute;left:3810;top:3180;width:15;height:5925" id="docshape5" filled="true" fillcolor="#c18f00" stroked="false">
                  <v:fill type="solid"/>
                </v:rect>
                <v:rect style="position:absolute;left:480;top:3615;width:3120;height:675" id="docshape6" filled="true" fillcolor="#2e3c11" stroked="false">
                  <v:fill opacity="32899f" type="solid"/>
                </v:rect>
                <v:rect style="position:absolute;left:0;top:3615;width:480;height:675" id="docshape7" filled="true" fillcolor="#fae4cc" stroked="false">
                  <v:fill type="solid"/>
                </v:rect>
                <v:rect style="position:absolute;left:480;top:6225;width:3120;height:675" id="docshape8" filled="true" fillcolor="#2e3c11" stroked="false">
                  <v:fill opacity="32899f" type="solid"/>
                </v:rect>
                <v:rect style="position:absolute;left:0;top:6225;width:480;height:675" id="docshape9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spacing w:before="26"/>
      </w:pPr>
    </w:p>
    <w:p>
      <w:pPr>
        <w:pStyle w:val="BodyText"/>
        <w:spacing w:before="1"/>
        <w:ind w:left="279"/>
      </w:pPr>
      <w:r>
        <w:rPr>
          <w:spacing w:val="-5"/>
          <w:w w:val="105"/>
        </w:rPr>
        <w:t>BBA</w:t>
      </w:r>
    </w:p>
    <w:p>
      <w:pPr>
        <w:pStyle w:val="BodyText"/>
        <w:spacing w:before="125"/>
      </w:pPr>
    </w:p>
    <w:p>
      <w:pPr>
        <w:pStyle w:val="BodyText"/>
        <w:spacing w:line="261" w:lineRule="auto" w:before="1"/>
        <w:ind w:left="279" w:right="38"/>
      </w:pPr>
      <w:r>
        <w:rPr>
          <w:spacing w:val="-2"/>
          <w:w w:val="105"/>
        </w:rPr>
        <w:t>Rutgers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University,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Newark,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NJ </w:t>
      </w:r>
      <w:r>
        <w:rPr>
          <w:w w:val="105"/>
        </w:rPr>
        <w:t>May 2017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  <w:tab w:pos="577" w:val="left" w:leader="none"/>
        </w:tabs>
        <w:spacing w:line="201" w:lineRule="auto" w:before="167" w:after="0"/>
        <w:ind w:left="577" w:right="124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Analyzed consumer data and competitive landscapes to provide strategic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recommendations.</w:t>
      </w:r>
    </w:p>
    <w:sectPr>
      <w:type w:val="continuous"/>
      <w:pgSz w:w="11920" w:h="16860"/>
      <w:pgMar w:top="420" w:bottom="280" w:left="520" w:right="780"/>
      <w:cols w:num="2" w:equalWidth="0">
        <w:col w:w="2885" w:space="630"/>
        <w:col w:w="710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1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5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99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13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27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41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54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68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4"/>
      <w:ind w:left="112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7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tina.morales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2025-04-21T11:19:34Z</dcterms:created>
  <dcterms:modified xsi:type="dcterms:W3CDTF">2025-04-21T11:19:34Z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2025-04-21T00:00:00Z</vt:filetime>
  </property>
  <property fmtid="{D5CDD505-2E9C-101B-9397-08002B2CF9AE}" pid="5" name="Producer">
    <vt:lpwstr>Skia/PDF m121</vt:lpwstr>
  </property>
</Properties>
</file>