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Logan</w:t>
      </w:r>
      <w:r>
        <w:rPr>
          <w:spacing w:val="2"/>
        </w:rPr>
        <w:t> </w:t>
      </w:r>
      <w:r>
        <w:rPr>
          <w:color w:val="646464"/>
          <w:spacing w:val="-4"/>
        </w:rPr>
        <w:t>Wood</w:t>
      </w:r>
    </w:p>
    <w:p>
      <w:pPr>
        <w:spacing w:before="91"/>
        <w:ind w:left="3933" w:right="0" w:firstLine="0"/>
        <w:jc w:val="center"/>
        <w:rPr>
          <w:rFonts w:ascii="Microsoft Sans Serif"/>
          <w:sz w:val="28"/>
        </w:rPr>
      </w:pPr>
      <w:r>
        <w:rPr>
          <w:rFonts w:ascii="Microsoft Sans Serif"/>
          <w:sz w:val="28"/>
        </w:rPr>
        <w:t>Regional</w:t>
      </w:r>
      <w:r>
        <w:rPr>
          <w:rFonts w:ascii="Microsoft Sans Serif"/>
          <w:spacing w:val="-12"/>
          <w:sz w:val="28"/>
        </w:rPr>
        <w:t> </w:t>
      </w:r>
      <w:r>
        <w:rPr>
          <w:rFonts w:ascii="Microsoft Sans Serif"/>
          <w:sz w:val="28"/>
        </w:rPr>
        <w:t>Retail</w:t>
      </w:r>
      <w:r>
        <w:rPr>
          <w:rFonts w:ascii="Microsoft Sans Serif"/>
          <w:spacing w:val="-12"/>
          <w:sz w:val="28"/>
        </w:rPr>
        <w:t> </w:t>
      </w:r>
      <w:r>
        <w:rPr>
          <w:rFonts w:ascii="Microsoft Sans Serif"/>
          <w:spacing w:val="-2"/>
          <w:sz w:val="28"/>
        </w:rPr>
        <w:t>Manager</w:t>
      </w:r>
    </w:p>
    <w:p>
      <w:pPr>
        <w:pStyle w:val="BodyText"/>
        <w:spacing w:before="112"/>
        <w:rPr>
          <w:rFonts w:ascii="Microsoft Sans Serif"/>
          <w:sz w:val="20"/>
        </w:rPr>
      </w:pPr>
    </w:p>
    <w:p>
      <w:pPr>
        <w:spacing w:before="0"/>
        <w:ind w:left="3933" w:right="204" w:firstLine="0"/>
        <w:jc w:val="center"/>
        <w:rPr>
          <w:sz w:val="20"/>
        </w:rPr>
      </w:pPr>
      <w:r>
        <w:rPr>
          <w:color w:val="FFFFFF"/>
          <w:sz w:val="20"/>
        </w:rPr>
        <w:t>Regional</w:t>
      </w:r>
      <w:r>
        <w:rPr>
          <w:color w:val="FFFFFF"/>
          <w:spacing w:val="7"/>
          <w:sz w:val="20"/>
        </w:rPr>
        <w:t> </w:t>
      </w:r>
      <w:r>
        <w:rPr>
          <w:color w:val="FFFFFF"/>
          <w:sz w:val="20"/>
        </w:rPr>
        <w:t>manager</w:t>
      </w:r>
      <w:r>
        <w:rPr>
          <w:color w:val="FFFFFF"/>
          <w:spacing w:val="7"/>
          <w:sz w:val="20"/>
        </w:rPr>
        <w:t> </w:t>
      </w:r>
      <w:r>
        <w:rPr>
          <w:color w:val="FFFFFF"/>
          <w:sz w:val="20"/>
        </w:rPr>
        <w:t>with</w:t>
      </w:r>
      <w:r>
        <w:rPr>
          <w:color w:val="FFFFFF"/>
          <w:spacing w:val="7"/>
          <w:sz w:val="20"/>
        </w:rPr>
        <w:t> </w:t>
      </w:r>
      <w:r>
        <w:rPr>
          <w:color w:val="FFFFFF"/>
          <w:sz w:val="20"/>
        </w:rPr>
        <w:t>7</w:t>
      </w:r>
      <w:r>
        <w:rPr>
          <w:color w:val="FFFFFF"/>
          <w:spacing w:val="8"/>
          <w:sz w:val="20"/>
        </w:rPr>
        <w:t> </w:t>
      </w:r>
      <w:r>
        <w:rPr>
          <w:color w:val="FFFFFF"/>
          <w:sz w:val="20"/>
        </w:rPr>
        <w:t>years</w:t>
      </w:r>
      <w:r>
        <w:rPr>
          <w:color w:val="FFFFFF"/>
          <w:spacing w:val="7"/>
          <w:sz w:val="20"/>
        </w:rPr>
        <w:t> </w:t>
      </w:r>
      <w:r>
        <w:rPr>
          <w:color w:val="FFFFFF"/>
          <w:sz w:val="20"/>
        </w:rPr>
        <w:t>of</w:t>
      </w:r>
      <w:r>
        <w:rPr>
          <w:color w:val="FFFFFF"/>
          <w:spacing w:val="7"/>
          <w:sz w:val="20"/>
        </w:rPr>
        <w:t> </w:t>
      </w:r>
      <w:r>
        <w:rPr>
          <w:color w:val="FFFFFF"/>
          <w:sz w:val="20"/>
        </w:rPr>
        <w:t>leading</w:t>
      </w:r>
      <w:r>
        <w:rPr>
          <w:color w:val="FFFFFF"/>
          <w:spacing w:val="7"/>
          <w:sz w:val="20"/>
        </w:rPr>
        <w:t> </w:t>
      </w:r>
      <w:r>
        <w:rPr>
          <w:color w:val="FFFFFF"/>
          <w:sz w:val="20"/>
        </w:rPr>
        <w:t>multi-unit</w:t>
      </w:r>
      <w:r>
        <w:rPr>
          <w:color w:val="FFFFFF"/>
          <w:spacing w:val="8"/>
          <w:sz w:val="20"/>
        </w:rPr>
        <w:t> </w:t>
      </w:r>
      <w:r>
        <w:rPr>
          <w:color w:val="FFFFFF"/>
          <w:sz w:val="20"/>
        </w:rPr>
        <w:t>teams,</w:t>
      </w:r>
      <w:r>
        <w:rPr>
          <w:color w:val="FFFFFF"/>
          <w:spacing w:val="7"/>
          <w:sz w:val="20"/>
        </w:rPr>
        <w:t> </w:t>
      </w:r>
      <w:r>
        <w:rPr>
          <w:color w:val="FFFFFF"/>
          <w:sz w:val="20"/>
        </w:rPr>
        <w:t>P&amp;L</w:t>
      </w:r>
      <w:r>
        <w:rPr>
          <w:color w:val="FFFFFF"/>
          <w:spacing w:val="-2"/>
          <w:sz w:val="20"/>
        </w:rPr>
        <w:t> </w:t>
      </w:r>
      <w:r>
        <w:rPr>
          <w:color w:val="FFFFFF"/>
          <w:sz w:val="20"/>
        </w:rPr>
        <w:t>oversight</w:t>
      </w:r>
      <w:r>
        <w:rPr>
          <w:color w:val="FFFFFF"/>
          <w:spacing w:val="7"/>
          <w:sz w:val="20"/>
        </w:rPr>
        <w:t> </w:t>
      </w:r>
      <w:r>
        <w:rPr>
          <w:color w:val="FFFFFF"/>
          <w:spacing w:val="-5"/>
          <w:sz w:val="20"/>
        </w:rPr>
        <w:t>of</w:t>
      </w:r>
    </w:p>
    <w:p>
      <w:pPr>
        <w:spacing w:line="280" w:lineRule="auto" w:before="55"/>
        <w:ind w:left="3933" w:right="202" w:firstLine="0"/>
        <w:jc w:val="center"/>
        <w:rPr>
          <w:sz w:val="20"/>
        </w:rPr>
      </w:pPr>
      <w:r>
        <w:rPr>
          <w:color w:val="FFFFFF"/>
          <w:sz w:val="20"/>
        </w:rPr>
        <w:t>$60M, and strategic market expansion. Expertise in driving top-line growth and operational consistency.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8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80" w:right="320"/>
        </w:sectPr>
      </w:pPr>
    </w:p>
    <w:p>
      <w:pPr>
        <w:pStyle w:val="BodyText"/>
        <w:spacing w:before="232"/>
        <w:rPr>
          <w:sz w:val="31"/>
        </w:rPr>
      </w:pPr>
    </w:p>
    <w:p>
      <w:pPr>
        <w:pStyle w:val="Heading1"/>
      </w:pPr>
      <w:r>
        <w:rPr>
          <w:spacing w:val="-10"/>
        </w:rPr>
        <w:t>CONTACT</w:t>
      </w:r>
    </w:p>
    <w:p>
      <w:pPr>
        <w:spacing w:before="109"/>
        <w:ind w:left="111" w:right="0" w:firstLine="0"/>
        <w:jc w:val="left"/>
        <w:rPr>
          <w:rFonts w:ascii="Microsoft Sans Serif"/>
          <w:sz w:val="31"/>
        </w:rPr>
      </w:pPr>
      <w:r>
        <w:rPr/>
        <w:br w:type="column"/>
      </w:r>
      <w:r>
        <w:rPr>
          <w:rFonts w:ascii="Microsoft Sans Serif"/>
          <w:w w:val="90"/>
          <w:sz w:val="31"/>
        </w:rPr>
        <w:t>PROFESSIONAL</w:t>
      </w:r>
      <w:r>
        <w:rPr>
          <w:rFonts w:ascii="Microsoft Sans Serif"/>
          <w:spacing w:val="54"/>
          <w:sz w:val="31"/>
        </w:rPr>
        <w:t> </w:t>
      </w:r>
      <w:r>
        <w:rPr>
          <w:rFonts w:ascii="Microsoft Sans Serif"/>
          <w:spacing w:val="-2"/>
          <w:sz w:val="31"/>
        </w:rPr>
        <w:t>EXPERIENCE</w:t>
      </w:r>
    </w:p>
    <w:p>
      <w:pPr>
        <w:pStyle w:val="Heading2"/>
        <w:spacing w:before="137"/>
        <w:ind w:left="111"/>
      </w:pPr>
      <w:r>
        <w:rPr/>
        <w:t>Regional</w:t>
      </w:r>
      <w:r>
        <w:rPr>
          <w:spacing w:val="8"/>
        </w:rPr>
        <w:t> </w:t>
      </w:r>
      <w:r>
        <w:rPr/>
        <w:t>Retail</w:t>
      </w:r>
      <w:r>
        <w:rPr>
          <w:spacing w:val="9"/>
        </w:rPr>
        <w:t> </w:t>
      </w:r>
      <w:r>
        <w:rPr/>
        <w:t>Manager</w:t>
      </w:r>
      <w:r>
        <w:rPr>
          <w:spacing w:val="9"/>
        </w:rPr>
        <w:t> </w:t>
      </w:r>
      <w:r>
        <w:rPr>
          <w:color w:val="134E5C"/>
        </w:rPr>
        <w:t>|</w:t>
      </w:r>
      <w:r>
        <w:rPr>
          <w:color w:val="134E5C"/>
          <w:spacing w:val="9"/>
        </w:rPr>
        <w:t> </w:t>
      </w:r>
      <w:r>
        <w:rPr>
          <w:color w:val="134E5C"/>
        </w:rPr>
        <w:t>StyleNation,</w:t>
      </w:r>
      <w:r>
        <w:rPr>
          <w:color w:val="134E5C"/>
          <w:spacing w:val="8"/>
        </w:rPr>
        <w:t> </w:t>
      </w:r>
      <w:r>
        <w:rPr>
          <w:color w:val="134E5C"/>
        </w:rPr>
        <w:t>Chicago,</w:t>
      </w:r>
      <w:r>
        <w:rPr>
          <w:color w:val="134E5C"/>
          <w:spacing w:val="9"/>
        </w:rPr>
        <w:t> </w:t>
      </w:r>
      <w:r>
        <w:rPr>
          <w:color w:val="134E5C"/>
          <w:spacing w:val="-5"/>
        </w:rPr>
        <w:t>IL</w:t>
      </w:r>
    </w:p>
    <w:p>
      <w:pPr>
        <w:pStyle w:val="BodyText"/>
        <w:ind w:left="111"/>
      </w:pPr>
      <w:r>
        <w:rPr>
          <w:color w:val="134E5C"/>
          <w:w w:val="105"/>
        </w:rPr>
        <w:t>January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2017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740" w:bottom="280" w:left="280" w:right="320"/>
          <w:cols w:num="2" w:equalWidth="0">
            <w:col w:w="1560" w:space="2458"/>
            <w:col w:w="7302"/>
          </w:cols>
        </w:sectPr>
      </w:pPr>
    </w:p>
    <w:p>
      <w:pPr>
        <w:pStyle w:val="Heading2"/>
        <w:spacing w:before="74"/>
        <w:ind w:left="743"/>
      </w:pPr>
      <w:r>
        <w:rPr>
          <w:color w:val="134E5C"/>
        </w:rPr>
        <w:t>(123)</w:t>
      </w:r>
      <w:r>
        <w:rPr>
          <w:color w:val="134E5C"/>
          <w:spacing w:val="10"/>
        </w:rPr>
        <w:t> </w:t>
      </w:r>
      <w:r>
        <w:rPr>
          <w:color w:val="134E5C"/>
        </w:rPr>
        <w:t>456-</w:t>
      </w:r>
      <w:r>
        <w:rPr>
          <w:color w:val="134E5C"/>
          <w:spacing w:val="-4"/>
        </w:rPr>
        <w:t>7890</w:t>
      </w:r>
    </w:p>
    <w:p>
      <w:pPr>
        <w:spacing w:line="408" w:lineRule="auto" w:before="184"/>
        <w:ind w:left="743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position w:val="1"/>
          <w:sz w:val="20"/>
        </w:rPr>
        <w:t>LinkedIn </w:t>
      </w:r>
      <w:r>
        <w:rPr>
          <w:color w:val="134E5C"/>
          <w:sz w:val="24"/>
        </w:rPr>
        <w:t>| </w:t>
      </w:r>
      <w:r>
        <w:rPr>
          <w:color w:val="134E5C"/>
          <w:position w:val="2"/>
          <w:sz w:val="20"/>
        </w:rPr>
        <w:t>Portfolio </w:t>
      </w:r>
      <w:r>
        <w:rPr>
          <w:color w:val="134E5C"/>
          <w:sz w:val="20"/>
        </w:rPr>
        <w:t>City, ST 12345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</w:tabs>
        <w:spacing w:line="240" w:lineRule="auto" w:before="138" w:after="0"/>
        <w:ind w:left="1041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spacing w:val="-2"/>
          <w:w w:val="105"/>
          <w:sz w:val="18"/>
        </w:rPr>
        <w:t>Oversaw 10 store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locations generating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$60M annual</w:t>
      </w:r>
      <w:r>
        <w:rPr>
          <w:color w:val="134E5C"/>
          <w:spacing w:val="-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revenue</w:t>
      </w:r>
    </w:p>
    <w:p>
      <w:pPr>
        <w:pStyle w:val="ListParagraph"/>
        <w:numPr>
          <w:ilvl w:val="0"/>
          <w:numId w:val="1"/>
        </w:numPr>
        <w:tabs>
          <w:tab w:pos="1041" w:val="left" w:leader="none"/>
          <w:tab w:pos="1092" w:val="left" w:leader="none"/>
        </w:tabs>
        <w:spacing w:line="261" w:lineRule="auto" w:before="123" w:after="0"/>
        <w:ind w:left="1041" w:right="390" w:hanging="298"/>
        <w:jc w:val="left"/>
        <w:rPr>
          <w:sz w:val="18"/>
        </w:rPr>
      </w:pPr>
      <w:r>
        <w:rPr>
          <w:color w:val="134E5C"/>
          <w:sz w:val="18"/>
        </w:rPr>
        <w:tab/>
      </w:r>
      <w:r>
        <w:rPr>
          <w:color w:val="134E5C"/>
          <w:w w:val="105"/>
          <w:sz w:val="18"/>
        </w:rPr>
        <w:t>Implemented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uniﬁed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CRM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process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that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improved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customer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retention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by </w:t>
      </w:r>
      <w:r>
        <w:rPr>
          <w:color w:val="134E5C"/>
          <w:spacing w:val="-4"/>
          <w:w w:val="105"/>
          <w:sz w:val="18"/>
        </w:rPr>
        <w:t>14%</w:t>
      </w:r>
    </w:p>
    <w:p>
      <w:pPr>
        <w:pStyle w:val="ListParagraph"/>
        <w:numPr>
          <w:ilvl w:val="0"/>
          <w:numId w:val="1"/>
        </w:numPr>
        <w:tabs>
          <w:tab w:pos="1092" w:val="left" w:leader="none"/>
        </w:tabs>
        <w:spacing w:line="240" w:lineRule="auto" w:before="104" w:after="0"/>
        <w:ind w:left="1092" w:right="0" w:hanging="349"/>
        <w:jc w:val="left"/>
        <w:rPr>
          <w:sz w:val="18"/>
        </w:rPr>
      </w:pPr>
      <w:r>
        <w:rPr>
          <w:color w:val="134E5C"/>
          <w:w w:val="105"/>
          <w:sz w:val="18"/>
        </w:rPr>
        <w:t>Reduced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overall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payroll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costs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8%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via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scheduling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optimization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tools</w:t>
      </w:r>
    </w:p>
    <w:p>
      <w:pPr>
        <w:pStyle w:val="ListParagraph"/>
        <w:numPr>
          <w:ilvl w:val="0"/>
          <w:numId w:val="1"/>
        </w:numPr>
        <w:tabs>
          <w:tab w:pos="1092" w:val="left" w:leader="none"/>
        </w:tabs>
        <w:spacing w:line="240" w:lineRule="auto" w:before="123" w:after="0"/>
        <w:ind w:left="1092" w:right="0" w:hanging="349"/>
        <w:jc w:val="left"/>
        <w:rPr>
          <w:sz w:val="18"/>
        </w:rPr>
      </w:pPr>
      <w:r>
        <w:rPr>
          <w:color w:val="134E5C"/>
          <w:w w:val="105"/>
          <w:sz w:val="18"/>
        </w:rPr>
        <w:t>Led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regional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product-launch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plan,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resulting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20%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lift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w w:val="105"/>
          <w:sz w:val="18"/>
        </w:rPr>
        <w:t>in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new-product</w:t>
      </w:r>
      <w:r>
        <w:rPr>
          <w:color w:val="134E5C"/>
          <w:spacing w:val="-6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sales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0" w:right="320"/>
          <w:cols w:num="2" w:equalWidth="0">
            <w:col w:w="2696" w:space="1043"/>
            <w:col w:w="7581"/>
          </w:cols>
        </w:sectPr>
      </w:pPr>
    </w:p>
    <w:p>
      <w:pPr>
        <w:pStyle w:val="Heading2"/>
        <w:spacing w:line="201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76487" y="12"/>
                            <a:ext cx="50920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704830">
                                <a:moveTo>
                                  <a:pt x="5091684" y="2371725"/>
                                </a:moveTo>
                                <a:lnTo>
                                  <a:pt x="0" y="2371725"/>
                                </a:lnTo>
                                <a:lnTo>
                                  <a:pt x="0" y="10704563"/>
                                </a:lnTo>
                                <a:lnTo>
                                  <a:pt x="5091684" y="10704563"/>
                                </a:lnTo>
                                <a:lnTo>
                                  <a:pt x="5091684" y="2371725"/>
                                </a:lnTo>
                                <a:close/>
                              </a:path>
                              <a:path w="5092065" h="10704830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62100"/>
                                </a:lnTo>
                                <a:lnTo>
                                  <a:pt x="5091684" y="1562100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66975" cy="7191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191375">
                                <a:moveTo>
                                  <a:pt x="2466974" y="7191374"/>
                                </a:moveTo>
                                <a:lnTo>
                                  <a:pt x="0" y="71913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191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2480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5242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1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40806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162174" y="1562100"/>
                            <a:ext cx="5406390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06390" h="809625">
                                <a:moveTo>
                                  <a:pt x="5406008" y="809624"/>
                                </a:moveTo>
                                <a:lnTo>
                                  <a:pt x="0" y="809624"/>
                                </a:lnTo>
                                <a:lnTo>
                                  <a:pt x="0" y="0"/>
                                </a:lnTo>
                                <a:lnTo>
                                  <a:pt x="5406008" y="0"/>
                                </a:lnTo>
                                <a:lnTo>
                                  <a:pt x="5406008" y="809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37172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9088" id="docshapegroup1" coordorigin="0,0" coordsize="11919,16858">
                <v:shape style="position:absolute;left:3899;top:0;width:8019;height:16858" id="docshape2" coordorigin="3900,0" coordsize="8019,16858" path="m11918,3735l3900,3735,3900,16858,11918,16858,11918,3735xm11918,0l3900,0,3900,2460,11918,2460,11918,0xe" filled="true" fillcolor="#f5f5f5" stroked="false">
                  <v:path arrowok="t"/>
                  <v:fill type="solid"/>
                </v:shape>
                <v:rect style="position:absolute;left:0;top:0;width:3885;height:11325" id="docshape3" filled="true" fillcolor="#ffffff" stroked="false">
                  <v:fill type="solid"/>
                </v:rect>
                <v:shape style="position:absolute;left:435;top:875;width:2730;height:2740" type="#_x0000_t75" id="docshape4" stroked="false">
                  <v:imagedata r:id="rId6" o:title=""/>
                </v:shape>
                <v:shape style="position:absolute;left:585;top:5115;width:317;height:317" type="#_x0000_t75" id="docshape5" stroked="false">
                  <v:imagedata r:id="rId7" o:title=""/>
                </v:shape>
                <v:shape style="position:absolute;left:605;top:5550;width:275;height:317" type="#_x0000_t75" id="docshape6" stroked="false">
                  <v:imagedata r:id="rId8" o:title=""/>
                </v:shape>
                <v:shape style="position:absolute;left:586;top:5970;width:315;height:317" type="#_x0000_t75" id="docshape7" stroked="false">
                  <v:imagedata r:id="rId9" o:title=""/>
                </v:shape>
                <v:shape style="position:absolute;left:585;top:6426;width:317;height:274" type="#_x0000_t75" id="docshape8" stroked="false">
                  <v:imagedata r:id="rId10" o:title=""/>
                </v:shape>
                <v:rect style="position:absolute;left:3405;top:2460;width:8514;height:1275" id="docshape9" filled="true" fillcolor="#33335c" stroked="false">
                  <v:fill type="solid"/>
                </v:rect>
                <v:shape style="position:absolute;left:3405;top:3735;width:480;height:600" id="docshape10" coordorigin="3405,3735" coordsize="480,600" path="m3885,4335l3405,3735,3885,3735,3885,433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District</w:t>
      </w:r>
      <w:r>
        <w:rPr>
          <w:spacing w:val="8"/>
        </w:rPr>
        <w:t> </w:t>
      </w:r>
      <w:r>
        <w:rPr/>
        <w:t>Manager</w:t>
      </w:r>
      <w:r>
        <w:rPr>
          <w:spacing w:val="9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Urban</w:t>
      </w:r>
      <w:r>
        <w:rPr>
          <w:color w:val="134E5C"/>
          <w:spacing w:val="9"/>
        </w:rPr>
        <w:t> </w:t>
      </w:r>
      <w:r>
        <w:rPr>
          <w:color w:val="134E5C"/>
        </w:rPr>
        <w:t>Gear,</w:t>
      </w:r>
      <w:r>
        <w:rPr>
          <w:color w:val="134E5C"/>
          <w:spacing w:val="8"/>
        </w:rPr>
        <w:t> </w:t>
      </w:r>
      <w:r>
        <w:rPr>
          <w:color w:val="134E5C"/>
        </w:rPr>
        <w:t>Chicago,</w:t>
      </w:r>
      <w:r>
        <w:rPr>
          <w:color w:val="134E5C"/>
          <w:spacing w:val="9"/>
        </w:rPr>
        <w:t> </w:t>
      </w:r>
      <w:r>
        <w:rPr>
          <w:color w:val="134E5C"/>
          <w:spacing w:val="-5"/>
        </w:rPr>
        <w:t>IL</w:t>
      </w:r>
    </w:p>
    <w:p>
      <w:pPr>
        <w:pStyle w:val="BodyText"/>
        <w:spacing w:before="28"/>
        <w:ind w:left="4129"/>
      </w:pPr>
      <w:r>
        <w:rPr>
          <w:color w:val="134E5C"/>
          <w:w w:val="105"/>
        </w:rPr>
        <w:t>July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2014</w:t>
      </w:r>
      <w:r>
        <w:rPr>
          <w:color w:val="134E5C"/>
          <w:spacing w:val="-11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January</w:t>
      </w:r>
      <w:r>
        <w:rPr>
          <w:color w:val="134E5C"/>
          <w:spacing w:val="-11"/>
          <w:w w:val="105"/>
        </w:rPr>
        <w:t> </w:t>
      </w:r>
      <w:r>
        <w:rPr>
          <w:color w:val="134E5C"/>
          <w:spacing w:val="-4"/>
          <w:w w:val="105"/>
        </w:rPr>
        <w:t>2017</w:t>
      </w:r>
    </w:p>
    <w:p>
      <w:pPr>
        <w:pStyle w:val="ListParagraph"/>
        <w:numPr>
          <w:ilvl w:val="1"/>
          <w:numId w:val="1"/>
        </w:numPr>
        <w:tabs>
          <w:tab w:pos="4779" w:val="left" w:leader="none"/>
        </w:tabs>
        <w:spacing w:line="240" w:lineRule="auto" w:before="143" w:after="0"/>
        <w:ind w:left="4779" w:right="0" w:hanging="297"/>
        <w:jc w:val="left"/>
        <w:rPr>
          <w:sz w:val="18"/>
        </w:rPr>
      </w:pPr>
      <w:r>
        <w:rPr>
          <w:color w:val="134E5C"/>
          <w:w w:val="105"/>
          <w:position w:val="1"/>
          <w:sz w:val="18"/>
        </w:rPr>
        <w:t>Managed</w:t>
      </w:r>
      <w:r>
        <w:rPr>
          <w:color w:val="134E5C"/>
          <w:spacing w:val="-8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5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outlets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with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$30M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combined</w:t>
      </w:r>
      <w:r>
        <w:rPr>
          <w:color w:val="134E5C"/>
          <w:spacing w:val="-7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revenue</w:t>
      </w:r>
    </w:p>
    <w:p>
      <w:pPr>
        <w:pStyle w:val="ListParagraph"/>
        <w:numPr>
          <w:ilvl w:val="1"/>
          <w:numId w:val="1"/>
        </w:numPr>
        <w:tabs>
          <w:tab w:pos="4831" w:val="left" w:leader="none"/>
        </w:tabs>
        <w:spacing w:line="240" w:lineRule="auto" w:before="109" w:after="0"/>
        <w:ind w:left="4831" w:right="0" w:hanging="349"/>
        <w:jc w:val="left"/>
        <w:rPr>
          <w:sz w:val="18"/>
        </w:rPr>
      </w:pPr>
      <w:r>
        <w:rPr>
          <w:color w:val="134E5C"/>
          <w:w w:val="105"/>
          <w:sz w:val="18"/>
        </w:rPr>
        <w:t>Achieved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5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consecutive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quarters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of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same-store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sales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w w:val="105"/>
          <w:sz w:val="18"/>
        </w:rPr>
        <w:t>growth,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averaging</w:t>
      </w:r>
      <w:r>
        <w:rPr>
          <w:color w:val="134E5C"/>
          <w:spacing w:val="-10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6%</w:t>
      </w:r>
    </w:p>
    <w:p>
      <w:pPr>
        <w:pStyle w:val="ListParagraph"/>
        <w:numPr>
          <w:ilvl w:val="1"/>
          <w:numId w:val="1"/>
        </w:numPr>
        <w:tabs>
          <w:tab w:pos="4831" w:val="left" w:leader="none"/>
        </w:tabs>
        <w:spacing w:line="240" w:lineRule="auto" w:before="123" w:after="0"/>
        <w:ind w:left="4831" w:right="0" w:hanging="349"/>
        <w:jc w:val="left"/>
        <w:rPr>
          <w:sz w:val="18"/>
        </w:rPr>
      </w:pPr>
      <w:r>
        <w:rPr>
          <w:color w:val="134E5C"/>
          <w:w w:val="105"/>
          <w:sz w:val="18"/>
        </w:rPr>
        <w:t>Standardized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training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curriculum,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improving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onboarding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efﬁciency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by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spacing w:val="-5"/>
          <w:w w:val="105"/>
          <w:sz w:val="18"/>
        </w:rPr>
        <w:t>30%</w:t>
      </w:r>
    </w:p>
    <w:p>
      <w:pPr>
        <w:pStyle w:val="ListParagraph"/>
        <w:numPr>
          <w:ilvl w:val="1"/>
          <w:numId w:val="1"/>
        </w:numPr>
        <w:tabs>
          <w:tab w:pos="4779" w:val="left" w:leader="none"/>
          <w:tab w:pos="4831" w:val="left" w:leader="none"/>
        </w:tabs>
        <w:spacing w:line="261" w:lineRule="auto" w:before="123" w:after="0"/>
        <w:ind w:left="4779" w:right="582" w:hanging="298"/>
        <w:jc w:val="left"/>
        <w:rPr>
          <w:sz w:val="18"/>
        </w:rPr>
      </w:pPr>
      <w:r>
        <w:rPr>
          <w:color w:val="134E5C"/>
          <w:sz w:val="18"/>
        </w:rPr>
        <w:tab/>
      </w:r>
      <w:r>
        <w:rPr>
          <w:color w:val="134E5C"/>
          <w:w w:val="105"/>
          <w:sz w:val="18"/>
        </w:rPr>
        <w:t>Collaborated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real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estate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to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open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2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new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ﬂagship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stores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on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time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and under budget</w:t>
      </w:r>
    </w:p>
    <w:p>
      <w:pPr>
        <w:pStyle w:val="Heading1"/>
        <w:spacing w:before="226"/>
        <w:ind w:left="4129"/>
      </w:pPr>
      <w:r>
        <w:rPr>
          <w:spacing w:val="-2"/>
        </w:rPr>
        <w:t>EDUCATION</w:t>
      </w:r>
    </w:p>
    <w:p>
      <w:pPr>
        <w:pStyle w:val="Heading2"/>
        <w:spacing w:before="138"/>
      </w:pPr>
      <w:r>
        <w:rPr/>
        <w:t>M.B.A.,</w:t>
      </w:r>
      <w:r>
        <w:rPr>
          <w:spacing w:val="8"/>
        </w:rPr>
        <w:t> </w:t>
      </w:r>
      <w:r>
        <w:rPr>
          <w:spacing w:val="-2"/>
        </w:rPr>
        <w:t>Marketing</w:t>
      </w:r>
    </w:p>
    <w:p>
      <w:pPr>
        <w:pStyle w:val="BodyText"/>
        <w:spacing w:before="43"/>
        <w:ind w:left="4129"/>
      </w:pPr>
      <w:r>
        <w:rPr>
          <w:color w:val="134E5C"/>
        </w:rPr>
        <w:t>Northwestern</w:t>
      </w:r>
      <w:r>
        <w:rPr>
          <w:color w:val="134E5C"/>
          <w:spacing w:val="7"/>
        </w:rPr>
        <w:t> </w:t>
      </w:r>
      <w:r>
        <w:rPr>
          <w:color w:val="134E5C"/>
        </w:rPr>
        <w:t>University,</w:t>
      </w:r>
      <w:r>
        <w:rPr>
          <w:color w:val="134E5C"/>
          <w:spacing w:val="7"/>
        </w:rPr>
        <w:t> </w:t>
      </w:r>
      <w:r>
        <w:rPr>
          <w:color w:val="134E5C"/>
        </w:rPr>
        <w:t>Evanston,</w:t>
      </w:r>
      <w:r>
        <w:rPr>
          <w:color w:val="134E5C"/>
          <w:spacing w:val="8"/>
        </w:rPr>
        <w:t> </w:t>
      </w:r>
      <w:r>
        <w:rPr>
          <w:color w:val="134E5C"/>
        </w:rPr>
        <w:t>IL</w:t>
      </w:r>
      <w:r>
        <w:rPr>
          <w:color w:val="134E5C"/>
          <w:spacing w:val="7"/>
        </w:rPr>
        <w:t> </w:t>
      </w:r>
      <w:r>
        <w:rPr>
          <w:color w:val="134E5C"/>
        </w:rPr>
        <w:t>|</w:t>
      </w:r>
      <w:r>
        <w:rPr>
          <w:color w:val="134E5C"/>
          <w:spacing w:val="8"/>
        </w:rPr>
        <w:t> </w:t>
      </w:r>
      <w:r>
        <w:rPr>
          <w:color w:val="134E5C"/>
        </w:rPr>
        <w:t>May</w:t>
      </w:r>
      <w:r>
        <w:rPr>
          <w:color w:val="134E5C"/>
          <w:spacing w:val="7"/>
        </w:rPr>
        <w:t> </w:t>
      </w:r>
      <w:r>
        <w:rPr>
          <w:color w:val="134E5C"/>
          <w:spacing w:val="-4"/>
        </w:rPr>
        <w:t>2014</w:t>
      </w:r>
    </w:p>
    <w:p>
      <w:pPr>
        <w:pStyle w:val="Heading2"/>
        <w:spacing w:before="150"/>
      </w:pPr>
      <w:r>
        <w:rPr/>
        <w:t>B.A.</w:t>
      </w:r>
      <w:r>
        <w:rPr>
          <w:spacing w:val="4"/>
        </w:rPr>
        <w:t> </w:t>
      </w:r>
      <w:r>
        <w:rPr/>
        <w:t>in</w:t>
      </w:r>
      <w:r>
        <w:rPr>
          <w:spacing w:val="4"/>
        </w:rPr>
        <w:t> </w:t>
      </w:r>
      <w:r>
        <w:rPr>
          <w:spacing w:val="-2"/>
        </w:rPr>
        <w:t>Economics</w:t>
      </w:r>
    </w:p>
    <w:p>
      <w:pPr>
        <w:pStyle w:val="BodyText"/>
        <w:ind w:left="4129"/>
      </w:pPr>
      <w:r>
        <w:rPr>
          <w:color w:val="134E5C"/>
          <w:spacing w:val="-2"/>
          <w:w w:val="105"/>
        </w:rPr>
        <w:t>University</w:t>
      </w:r>
      <w:r>
        <w:rPr>
          <w:color w:val="134E5C"/>
          <w:spacing w:val="-1"/>
          <w:w w:val="105"/>
        </w:rPr>
        <w:t> </w:t>
      </w:r>
      <w:r>
        <w:rPr>
          <w:color w:val="134E5C"/>
          <w:spacing w:val="-2"/>
          <w:w w:val="105"/>
        </w:rPr>
        <w:t>of</w:t>
      </w:r>
      <w:r>
        <w:rPr>
          <w:color w:val="134E5C"/>
          <w:spacing w:val="-1"/>
          <w:w w:val="105"/>
        </w:rPr>
        <w:t> </w:t>
      </w:r>
      <w:r>
        <w:rPr>
          <w:color w:val="134E5C"/>
          <w:spacing w:val="-2"/>
          <w:w w:val="105"/>
        </w:rPr>
        <w:t>Illinois,</w:t>
      </w:r>
      <w:r>
        <w:rPr>
          <w:color w:val="134E5C"/>
          <w:w w:val="105"/>
        </w:rPr>
        <w:t> </w:t>
      </w:r>
      <w:r>
        <w:rPr>
          <w:color w:val="134E5C"/>
          <w:spacing w:val="-2"/>
          <w:w w:val="105"/>
        </w:rPr>
        <w:t>Urbana-Champaign,</w:t>
      </w:r>
      <w:r>
        <w:rPr>
          <w:color w:val="134E5C"/>
          <w:spacing w:val="-1"/>
          <w:w w:val="105"/>
        </w:rPr>
        <w:t> </w:t>
      </w:r>
      <w:r>
        <w:rPr>
          <w:color w:val="134E5C"/>
          <w:spacing w:val="-2"/>
          <w:w w:val="105"/>
        </w:rPr>
        <w:t>IL</w:t>
      </w:r>
      <w:r>
        <w:rPr>
          <w:color w:val="134E5C"/>
          <w:w w:val="105"/>
        </w:rPr>
        <w:t> </w:t>
      </w:r>
      <w:r>
        <w:rPr>
          <w:color w:val="134E5C"/>
          <w:spacing w:val="-2"/>
          <w:w w:val="105"/>
        </w:rPr>
        <w:t>|</w:t>
      </w:r>
      <w:r>
        <w:rPr>
          <w:color w:val="134E5C"/>
          <w:spacing w:val="-1"/>
          <w:w w:val="105"/>
        </w:rPr>
        <w:t> </w:t>
      </w:r>
      <w:r>
        <w:rPr>
          <w:color w:val="134E5C"/>
          <w:spacing w:val="-2"/>
          <w:w w:val="105"/>
        </w:rPr>
        <w:t>March</w:t>
      </w:r>
      <w:r>
        <w:rPr>
          <w:color w:val="134E5C"/>
          <w:w w:val="105"/>
        </w:rPr>
        <w:t> </w:t>
      </w:r>
      <w:r>
        <w:rPr>
          <w:color w:val="134E5C"/>
          <w:spacing w:val="-4"/>
          <w:w w:val="105"/>
        </w:rPr>
        <w:t>2012</w:t>
      </w:r>
    </w:p>
    <w:sectPr>
      <w:type w:val="continuous"/>
      <w:pgSz w:w="11920" w:h="16860"/>
      <w:pgMar w:top="740" w:bottom="280" w:left="28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4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79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4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5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9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1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129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8"/>
      <w:ind w:left="3933"/>
      <w:jc w:val="center"/>
    </w:pPr>
    <w:rPr>
      <w:rFonts w:ascii="Microsoft Sans Serif" w:hAnsi="Microsoft Sans Serif" w:eastAsia="Microsoft Sans Serif" w:cs="Microsoft Sans Serif"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1041" w:hanging="349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2025-06-08T15:35:37Z</dcterms:created>
  <dcterms:modified xsi:type="dcterms:W3CDTF">2025-06-08T15:35:37Z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2025-06-08T00:00:00Z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2025-06-08T00:00:00Z</vt:filetime>
  </property>
  <property fmtid="{D5CDD505-2E9C-101B-9397-08002B2CF9AE}" pid="5" name="Producer">
    <vt:lpwstr>Skia/PDF m121</vt:lpwstr>
  </property>
</Properties>
</file>