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54"/>
        <w:ind w:left="553"/>
      </w:pPr>
      <w:r>
        <w:rPr>
          <w:color w:val="FFFFFF"/>
        </w:rPr>
        <w:t>Data</w:t>
      </w:r>
      <w:r>
        <w:rPr>
          <w:color w:val="FFFFFF"/>
          <w:spacing w:val="42"/>
        </w:rPr>
        <w:t> </w:t>
      </w:r>
      <w:r>
        <w:rPr>
          <w:color w:val="FFFFFF"/>
        </w:rPr>
        <w:t>Warehouse</w:t>
      </w:r>
      <w:r>
        <w:rPr>
          <w:color w:val="FFFFFF"/>
          <w:spacing w:val="42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Data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ETL processes,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analytics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large-scale operations.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multi-million-dollar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115"/>
      </w:pPr>
      <w:r>
        <w:rPr/>
        <w:t>DATA WAREHOUSE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DATACORP SOLUTIONS,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MAY 2021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00"/>
          <w:cols w:num="2" w:equalWidth="0">
            <w:col w:w="2219" w:space="1538"/>
            <w:col w:w="714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jordanmiller@email.com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Denver,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CO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80202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26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 a team of 14 analysts and engineers managing data integration for seven warehouse facilities valued at $20 million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564" w:hanging="298"/>
        <w:jc w:val="left"/>
        <w:rPr>
          <w:sz w:val="18"/>
        </w:rPr>
      </w:pPr>
      <w:r>
        <w:rPr>
          <w:w w:val="105"/>
          <w:sz w:val="18"/>
        </w:rPr>
        <w:t>Increased data retrieval speed by 38% through database indexing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109" w:after="0"/>
        <w:ind w:left="1204" w:right="743" w:hanging="298"/>
        <w:jc w:val="left"/>
        <w:rPr>
          <w:sz w:val="18"/>
        </w:rPr>
      </w:pPr>
      <w:r>
        <w:rPr>
          <w:w w:val="105"/>
          <w:sz w:val="18"/>
        </w:rPr>
        <w:t>Partnered with BI teams to develop real-time reporting, reducing overhead by 18%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944" w:space="460"/>
            <w:col w:w="7496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  <w:spacing w:before="27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219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Colorado,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Boulder,</w:t>
      </w:r>
    </w:p>
    <w:p>
      <w:pPr>
        <w:pStyle w:val="BodyText"/>
        <w:spacing w:before="33"/>
        <w:ind w:left="219"/>
      </w:pPr>
      <w:r>
        <w:rPr>
          <w:w w:val="105"/>
        </w:rPr>
        <w:t>CO,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98"/>
      </w:pP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78"/>
        <w:ind w:left="107" w:right="1444"/>
      </w:pPr>
      <w:r>
        <w:rPr/>
        <w:br w:type="column"/>
      </w:r>
      <w:r>
        <w:rPr>
          <w:w w:val="105"/>
        </w:rPr>
        <w:t>SENIOR DATA</w:t>
      </w:r>
      <w:r>
        <w:rPr>
          <w:spacing w:val="-8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TECHDYNAMICS, DENVER, CO MARCH 2017 – JUNE 2018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0" w:after="0"/>
        <w:ind w:left="628" w:right="142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ETL pipelines for three production facilities, improving data quality and cutting processing time by 32%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3" w:lineRule="exact" w:before="59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execution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4" w:lineRule="auto" w:before="16" w:after="0"/>
        <w:ind w:left="628" w:right="110" w:hanging="298"/>
        <w:jc w:val="left"/>
        <w:rPr>
          <w:position w:val="-2"/>
          <w:sz w:val="31"/>
        </w:rPr>
      </w:pPr>
      <w:r>
        <w:rPr>
          <w:w w:val="105"/>
          <w:sz w:val="18"/>
        </w:rPr>
        <w:t>Integrated business applications with data warehouse systems for eight </w:t>
      </w:r>
      <w:r>
        <w:rPr>
          <w:spacing w:val="-2"/>
          <w:w w:val="105"/>
          <w:sz w:val="18"/>
        </w:rPr>
        <w:t>departments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580" w:bottom="280" w:left="320" w:right="700"/>
          <w:cols w:num="2" w:equalWidth="0">
            <w:col w:w="3119" w:space="861"/>
            <w:col w:w="692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271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ETL</w:t>
      </w:r>
    </w:p>
    <w:p>
      <w:pPr>
        <w:pStyle w:val="Heading1"/>
        <w:spacing w:before="176"/>
        <w:ind w:left="219"/>
      </w:pPr>
      <w:r>
        <w:rPr>
          <w:b w:val="0"/>
        </w:rPr>
        <w:br w:type="column"/>
      </w:r>
      <w:r>
        <w:rPr>
          <w:color w:val="080808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700"/>
          <w:cols w:num="2" w:equalWidth="0">
            <w:col w:w="2046" w:space="1599"/>
            <w:col w:w="7255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45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43799"/>
                            <a:ext cx="2476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62300">
                                <a:moveTo>
                                  <a:pt x="0" y="3162299"/>
                                </a:moveTo>
                                <a:lnTo>
                                  <a:pt x="2476499" y="31622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43799"/>
                            <a:ext cx="95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62300">
                                <a:moveTo>
                                  <a:pt x="0" y="3162299"/>
                                </a:moveTo>
                                <a:lnTo>
                                  <a:pt x="9524" y="31622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1880;width:3900;height:4980" id="docshape2" filled="true" fillcolor="#bc936d" stroked="false">
                  <v:fill opacity="32899f" type="solid"/>
                </v:rect>
                <v:rect style="position:absolute;left:3885;top:11880;width:15;height:4980" id="docshape3" filled="true" fillcolor="#000000" stroked="false">
                  <v:fill type="solid"/>
                </v:rect>
                <v:rect style="position:absolute;left:0;top:0;width:11919;height:3375" id="docshape4" filled="true" fillcolor="#bc936d" stroked="false">
                  <v:fill type="solid"/>
                </v:rect>
                <v:rect style="position:absolute;left:3885;top:3375;width:15;height:8505" id="docshape5" filled="true" fillcolor="#000000" stroked="false">
                  <v:fill type="solid"/>
                </v:rect>
                <v:rect style="position:absolute;left:0;top:3375;width:3885;height:8505" id="docshape6" filled="true" fillcolor="#bc936d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bc936d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bc936d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bc936d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bc936d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SQL,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Python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WMS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240" w:lineRule="auto" w:before="0" w:after="0"/>
        <w:ind w:left="51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41"/>
          <w:sz w:val="18"/>
        </w:rPr>
        <w:t> </w:t>
      </w:r>
      <w:r>
        <w:rPr>
          <w:sz w:val="18"/>
        </w:rPr>
        <w:t>Data</w:t>
      </w:r>
      <w:r>
        <w:rPr>
          <w:spacing w:val="41"/>
          <w:sz w:val="18"/>
        </w:rPr>
        <w:t> </w:t>
      </w:r>
      <w:r>
        <w:rPr>
          <w:sz w:val="18"/>
        </w:rPr>
        <w:t>Management</w:t>
      </w:r>
      <w:r>
        <w:rPr>
          <w:spacing w:val="42"/>
          <w:sz w:val="18"/>
        </w:rPr>
        <w:t> </w:t>
      </w:r>
      <w:r>
        <w:rPr>
          <w:sz w:val="18"/>
        </w:rPr>
        <w:t>Professional</w:t>
      </w:r>
      <w:r>
        <w:rPr>
          <w:spacing w:val="41"/>
          <w:sz w:val="18"/>
        </w:rPr>
        <w:t> </w:t>
      </w:r>
      <w:r>
        <w:rPr>
          <w:sz w:val="18"/>
        </w:rPr>
        <w:t>(CDMP)</w:t>
      </w:r>
      <w:r>
        <w:rPr>
          <w:spacing w:val="42"/>
          <w:sz w:val="18"/>
        </w:rPr>
        <w:t> </w:t>
      </w:r>
      <w:r>
        <w:rPr>
          <w:sz w:val="18"/>
        </w:rPr>
        <w:t>–</w:t>
      </w:r>
      <w:r>
        <w:rPr>
          <w:spacing w:val="41"/>
          <w:sz w:val="18"/>
        </w:rPr>
        <w:t> </w:t>
      </w:r>
      <w:r>
        <w:rPr>
          <w:sz w:val="18"/>
        </w:rPr>
        <w:t>DAMA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International</w:t>
      </w:r>
    </w:p>
    <w:sectPr>
      <w:type w:val="continuous"/>
      <w:pgSz w:w="11920" w:h="16860"/>
      <w:pgMar w:top="580" w:bottom="280" w:left="320" w:right="700"/>
      <w:cols w:num="2" w:equalWidth="0">
        <w:col w:w="1983" w:space="1886"/>
        <w:col w:w="70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2025-09-15T13:28:47Z</dcterms:created>
  <dcterms:modified xsi:type="dcterms:W3CDTF">2025-09-15T13:28:47Z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