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10"/>
          <w:sz w:val="82"/>
        </w:rPr>
        <w:t>Alex</w:t>
      </w:r>
      <w:r>
        <w:rPr>
          <w:b/>
          <w:color w:val="080808"/>
          <w:spacing w:val="37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pStyle w:val="Heading1"/>
        <w:spacing w:before="169"/>
        <w:ind w:left="873"/>
      </w:pPr>
      <w:r>
        <w:rPr>
          <w:color w:val="080808"/>
        </w:rPr>
        <w:t>Global</w:t>
      </w:r>
      <w:r>
        <w:rPr>
          <w:color w:val="080808"/>
          <w:spacing w:val="30"/>
        </w:rPr>
        <w:t> </w:t>
      </w:r>
      <w:r>
        <w:rPr>
          <w:color w:val="080808"/>
        </w:rPr>
        <w:t>Warehouse</w:t>
      </w:r>
      <w:r>
        <w:rPr>
          <w:color w:val="080808"/>
          <w:spacing w:val="31"/>
        </w:rPr>
        <w:t> </w:t>
      </w:r>
      <w:r>
        <w:rPr>
          <w:color w:val="080808"/>
          <w:spacing w:val="-2"/>
        </w:rPr>
        <w:t>Manager</w:t>
      </w:r>
    </w:p>
    <w:p>
      <w:pPr>
        <w:spacing w:line="273" w:lineRule="auto" w:before="179"/>
        <w:ind w:left="873" w:right="678" w:firstLine="0"/>
        <w:jc w:val="left"/>
        <w:rPr>
          <w:sz w:val="16"/>
        </w:rPr>
      </w:pPr>
      <w:r>
        <w:rPr>
          <w:w w:val="105"/>
          <w:sz w:val="16"/>
        </w:rPr>
        <w:t>Global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chain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multiple countries.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cross-border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shipping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49DCF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29664" type="#_x0000_t202" id="docshape1" filled="true" fillcolor="#b49dcf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8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Global</w:t>
      </w:r>
      <w:r>
        <w:rPr>
          <w:spacing w:val="34"/>
        </w:rPr>
        <w:t> </w:t>
      </w:r>
      <w:r>
        <w:rPr/>
        <w:t>Warehouse</w:t>
      </w:r>
      <w:r>
        <w:rPr>
          <w:spacing w:val="32"/>
        </w:rPr>
        <w:t> </w:t>
      </w:r>
      <w:r>
        <w:rPr/>
        <w:t>Manager</w:t>
      </w:r>
      <w:r>
        <w:rPr>
          <w:spacing w:val="31"/>
        </w:rPr>
        <w:t> 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TransWorld</w:t>
      </w:r>
      <w:r>
        <w:rPr>
          <w:spacing w:val="33"/>
        </w:rPr>
        <w:t> </w:t>
      </w:r>
      <w:r>
        <w:rPr/>
        <w:t>Supply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Houston,</w:t>
      </w:r>
      <w:r>
        <w:rPr>
          <w:spacing w:val="29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78"/>
      </w:pPr>
      <w:r>
        <w:rPr/>
        <w:t>January</w:t>
      </w:r>
      <w:r>
        <w:rPr>
          <w:spacing w:val="27"/>
        </w:rPr>
        <w:t> </w:t>
      </w:r>
      <w:r>
        <w:rPr/>
        <w:t>2015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80"/>
          <w:cols w:num="2" w:equalWidth="0">
            <w:col w:w="2390" w:space="996"/>
            <w:col w:w="825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alexbrown@email.com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53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operations for warehouses in the U.S., Mexico, and Canada, ensuring consistent quality and compliance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114" w:hanging="298"/>
        <w:jc w:val="left"/>
        <w:rPr>
          <w:sz w:val="18"/>
        </w:rPr>
      </w:pPr>
      <w:r>
        <w:rPr>
          <w:w w:val="105"/>
          <w:sz w:val="18"/>
        </w:rPr>
        <w:t>Reduced customs clearance delays by 22% through better 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pre-clearance processes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240" w:lineRule="auto" w:before="43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$500,000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80"/>
          <w:cols w:num="2" w:equalWidth="0">
            <w:col w:w="2979" w:space="723"/>
            <w:col w:w="793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860" w:bottom="280" w:left="0" w:right="280"/>
        </w:sectPr>
      </w:pPr>
    </w:p>
    <w:p>
      <w:pPr>
        <w:pStyle w:val="BodyText"/>
        <w:spacing w:before="74"/>
        <w:ind w:left="1078"/>
      </w:pPr>
      <w:r>
        <w:rPr/>
        <w:t>Houston, TX</w:t>
      </w:r>
      <w:r>
        <w:rPr>
          <w:spacing w:val="1"/>
        </w:rPr>
        <w:t> </w:t>
      </w:r>
      <w:r>
        <w:rPr>
          <w:spacing w:val="-2"/>
        </w:rPr>
        <w:t>77002</w:t>
      </w:r>
    </w:p>
    <w:p>
      <w:pPr>
        <w:pStyle w:val="BodyText"/>
        <w:spacing w:before="153"/>
        <w:ind w:left="1078"/>
      </w:pPr>
      <w:r>
        <w:rPr/>
        <w:br w:type="column"/>
      </w:r>
      <w:r>
        <w:rPr/>
        <w:t>Warehouse</w:t>
      </w:r>
      <w:r>
        <w:rPr>
          <w:spacing w:val="28"/>
        </w:rPr>
        <w:t> </w:t>
      </w:r>
      <w:r>
        <w:rPr/>
        <w:t>Manager</w:t>
      </w:r>
      <w:r>
        <w:rPr>
          <w:spacing w:val="78"/>
          <w:w w:val="150"/>
        </w:rPr>
        <w:t> </w:t>
      </w:r>
      <w:r>
        <w:rPr>
          <w:position w:val="2"/>
        </w:rPr>
        <w:t>|</w:t>
      </w:r>
      <w:r>
        <w:rPr>
          <w:spacing w:val="79"/>
          <w:w w:val="150"/>
          <w:position w:val="2"/>
        </w:rPr>
        <w:t> </w:t>
      </w:r>
      <w:r>
        <w:rPr/>
        <w:t>Lone</w:t>
      </w:r>
      <w:r>
        <w:rPr>
          <w:spacing w:val="28"/>
        </w:rPr>
        <w:t> </w:t>
      </w:r>
      <w:r>
        <w:rPr/>
        <w:t>Star</w:t>
      </w:r>
      <w:r>
        <w:rPr>
          <w:spacing w:val="30"/>
        </w:rPr>
        <w:t> </w:t>
      </w:r>
      <w:r>
        <w:rPr/>
        <w:t>Logistics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Houston,</w:t>
      </w:r>
      <w:r>
        <w:rPr>
          <w:spacing w:val="24"/>
        </w:rPr>
        <w:t> </w:t>
      </w:r>
      <w:r>
        <w:rPr>
          <w:spacing w:val="-7"/>
        </w:rPr>
        <w:t>TX</w:t>
      </w:r>
    </w:p>
    <w:p>
      <w:pPr>
        <w:pStyle w:val="BodyText"/>
        <w:spacing w:before="24"/>
        <w:ind w:left="1078"/>
      </w:pP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2010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860" w:bottom="280" w:left="0" w:right="280"/>
          <w:cols w:num="2" w:equalWidth="0">
            <w:col w:w="2700" w:space="686"/>
            <w:col w:w="8254"/>
          </w:cols>
        </w:sectPr>
      </w:pPr>
    </w:p>
    <w:p>
      <w:pPr>
        <w:pStyle w:val="BodyText"/>
        <w:spacing w:before="30"/>
      </w:pP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189" w:lineRule="auto" w:before="0" w:after="0"/>
        <w:ind w:left="5077" w:right="984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-41036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49DCF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.231215pt;width:183pt;height:42pt;mso-position-horizontal-relative:page;mso-position-vertical-relative:paragraph;z-index:15729152" type="#_x0000_t202" id="docshape2" filled="true" fillcolor="#b49dcf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Managed 60 staff and coordinated with international partners for </w:t>
      </w:r>
      <w:r>
        <w:rPr>
          <w:spacing w:val="-2"/>
          <w:w w:val="105"/>
          <w:sz w:val="18"/>
        </w:rPr>
        <w:t>imports/exports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240" w:lineRule="auto" w:before="59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ISO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9001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pStyle w:val="BodyText"/>
        <w:spacing w:before="4"/>
      </w:pPr>
    </w:p>
    <w:p>
      <w:pPr>
        <w:spacing w:after="0"/>
        <w:sectPr>
          <w:type w:val="continuous"/>
          <w:pgSz w:w="11920" w:h="16860"/>
          <w:pgMar w:top="860" w:bottom="280" w:left="0" w:right="280"/>
        </w:sectPr>
      </w:pPr>
    </w:p>
    <w:p>
      <w:pPr>
        <w:pStyle w:val="BodyText"/>
        <w:spacing w:line="261" w:lineRule="auto" w:before="75"/>
        <w:ind w:left="557" w:right="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229337"/>
                                </a:moveTo>
                                <a:lnTo>
                                  <a:pt x="0" y="6229337"/>
                                </a:lnTo>
                                <a:lnTo>
                                  <a:pt x="0" y="7620000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620000"/>
                                </a:lnTo>
                                <a:lnTo>
                                  <a:pt x="4901171" y="62293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2952737"/>
                                </a:moveTo>
                                <a:lnTo>
                                  <a:pt x="0" y="2952737"/>
                                </a:lnTo>
                                <a:lnTo>
                                  <a:pt x="0" y="5308600"/>
                                </a:lnTo>
                                <a:lnTo>
                                  <a:pt x="0" y="5810237"/>
                                </a:lnTo>
                                <a:lnTo>
                                  <a:pt x="4901171" y="5810237"/>
                                </a:lnTo>
                                <a:lnTo>
                                  <a:pt x="4901171" y="5308600"/>
                                </a:lnTo>
                                <a:lnTo>
                                  <a:pt x="4901171" y="29527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71" y="2543175"/>
                                </a:lnTo>
                                <a:lnTo>
                                  <a:pt x="4901171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475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752975">
                                <a:moveTo>
                                  <a:pt x="4901184" y="3981437"/>
                                </a:moveTo>
                                <a:lnTo>
                                  <a:pt x="0" y="3981437"/>
                                </a:lnTo>
                                <a:lnTo>
                                  <a:pt x="0" y="4752962"/>
                                </a:lnTo>
                                <a:lnTo>
                                  <a:pt x="4901184" y="4752962"/>
                                </a:lnTo>
                                <a:lnTo>
                                  <a:pt x="4901184" y="3981437"/>
                                </a:lnTo>
                                <a:close/>
                              </a:path>
                              <a:path w="4901565" h="47529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562337"/>
                                </a:lnTo>
                                <a:lnTo>
                                  <a:pt x="4901184" y="3562337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47529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810249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810249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9840" id="docshapegroup3" coordorigin="0,0" coordsize="11919,16858">
                <v:shape style="position:absolute;left:4200;top:0;width:7719;height:16858" id="docshape4" coordorigin="4200,0" coordsize="7719,16858" path="m11918,9810l4200,9810,4200,12000,4200,16858,11918,16858,11918,12000,11918,9810xm11918,4650l4200,4650,4200,8360,4200,9150,11918,9150,11918,8360,11918,4650xm11918,3540l4200,3540,4200,4005,11918,4005,11918,354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b49dcf" stroked="false">
                  <v:fill opacity="32899f" type="solid"/>
                </v:rect>
                <v:shape style="position:absolute;left:4199;top:3540;width:7719;height:7485" id="docshape6" coordorigin="4200,3540" coordsize="7719,7485" path="m11918,9810l4200,9810,4200,11025,11918,11025,11918,9810xm11918,4650l4200,4650,4200,9150,11918,9150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b49dcf" stroked="false">
                  <v:fill type="solid"/>
                </v:rect>
                <v:rect style="position:absolute;left:4590;top:9150;width:7329;height:660" id="docshape9" filled="true" fillcolor="#d9d9d9" stroked="false">
                  <v:fill type="solid"/>
                </v:rect>
                <v:rect style="position:absolute;left:4200;top:9150;width:390;height:660" id="docshape10" filled="true" fillcolor="#b49dcf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 of Science in International Business</w:t>
      </w:r>
    </w:p>
    <w:p>
      <w:pPr>
        <w:pStyle w:val="BodyText"/>
        <w:spacing w:before="106"/>
      </w:pPr>
    </w:p>
    <w:p>
      <w:pPr>
        <w:pStyle w:val="BodyText"/>
        <w:ind w:left="557"/>
      </w:pPr>
      <w:r>
        <w:rPr/>
        <w:t>University</w:t>
      </w:r>
      <w:r>
        <w:rPr>
          <w:spacing w:val="23"/>
        </w:rPr>
        <w:t> </w:t>
      </w:r>
      <w:r>
        <w:rPr/>
        <w:t>of</w:t>
      </w:r>
      <w:r>
        <w:rPr>
          <w:spacing w:val="23"/>
        </w:rPr>
        <w:t> </w:t>
      </w:r>
      <w:r>
        <w:rPr/>
        <w:t>Houston,</w:t>
      </w:r>
      <w:r>
        <w:rPr>
          <w:spacing w:val="23"/>
        </w:rPr>
        <w:t> </w:t>
      </w:r>
      <w:r>
        <w:rPr/>
        <w:t>TX</w:t>
      </w:r>
      <w:r>
        <w:rPr>
          <w:spacing w:val="24"/>
        </w:rPr>
        <w:t> </w:t>
      </w:r>
      <w:r>
        <w:rPr/>
        <w:t>,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>
          <w:spacing w:val="-4"/>
        </w:rPr>
        <w:t>2010</w:t>
      </w:r>
    </w:p>
    <w:p>
      <w:pPr>
        <w:pStyle w:val="Heading1"/>
        <w:spacing w:before="256"/>
        <w:ind w:left="1041"/>
      </w:pPr>
      <w:r>
        <w:rPr>
          <w:b w:val="0"/>
        </w:rPr>
        <w:br w:type="column"/>
      </w: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28" w:after="0"/>
        <w:ind w:left="853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0"/>
          <w:sz w:val="18"/>
        </w:rPr>
        <w:t> </w:t>
      </w:r>
      <w:r>
        <w:rPr>
          <w:sz w:val="18"/>
        </w:rPr>
        <w:t>International</w:t>
      </w:r>
      <w:r>
        <w:rPr>
          <w:spacing w:val="31"/>
          <w:sz w:val="18"/>
        </w:rPr>
        <w:t> </w:t>
      </w:r>
      <w:r>
        <w:rPr>
          <w:sz w:val="18"/>
        </w:rPr>
        <w:t>Trade</w:t>
      </w:r>
      <w:r>
        <w:rPr>
          <w:spacing w:val="30"/>
          <w:sz w:val="18"/>
        </w:rPr>
        <w:t> </w:t>
      </w:r>
      <w:r>
        <w:rPr>
          <w:sz w:val="18"/>
        </w:rPr>
        <w:t>Professional</w:t>
      </w:r>
      <w:r>
        <w:rPr>
          <w:spacing w:val="31"/>
          <w:sz w:val="18"/>
        </w:rPr>
        <w:t> </w:t>
      </w:r>
      <w:r>
        <w:rPr>
          <w:sz w:val="18"/>
        </w:rPr>
        <w:t>(CITP)</w:t>
      </w:r>
      <w:r>
        <w:rPr>
          <w:spacing w:val="31"/>
          <w:sz w:val="18"/>
        </w:rPr>
        <w:t> </w:t>
      </w:r>
      <w:r>
        <w:rPr>
          <w:sz w:val="18"/>
        </w:rPr>
        <w:t>–</w:t>
      </w:r>
      <w:r>
        <w:rPr>
          <w:spacing w:val="30"/>
          <w:sz w:val="18"/>
        </w:rPr>
        <w:t> </w:t>
      </w:r>
      <w:r>
        <w:rPr>
          <w:sz w:val="18"/>
        </w:rPr>
        <w:t>FITT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2013</w:t>
      </w:r>
    </w:p>
    <w:sectPr>
      <w:type w:val="continuous"/>
      <w:pgSz w:w="11920" w:h="16860"/>
      <w:pgMar w:top="860" w:bottom="280" w:left="0" w:right="280"/>
      <w:cols w:num="2" w:equalWidth="0">
        <w:col w:w="3469" w:space="437"/>
        <w:col w:w="77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7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2025-09-15T14:12:10Z</dcterms:created>
  <dcterms:modified xsi:type="dcterms:W3CDTF">2025-09-15T14:12:10Z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