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0" w:right="28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Bank</w:t>
      </w:r>
      <w:r>
        <w:rPr>
          <w:color w:val="FFFFFF"/>
          <w:spacing w:val="-15"/>
        </w:rPr>
        <w:t> </w:t>
      </w:r>
      <w:r>
        <w:rPr>
          <w:color w:val="FFFFFF"/>
          <w:spacing w:val="-5"/>
        </w:rPr>
        <w:t>CEO</w:t>
      </w:r>
    </w:p>
    <w:p>
      <w:pPr>
        <w:spacing w:line="273" w:lineRule="auto" w:before="179"/>
        <w:ind w:left="653" w:right="483" w:firstLine="0"/>
        <w:jc w:val="left"/>
        <w:rPr>
          <w:sz w:val="16"/>
        </w:rPr>
      </w:pPr>
      <w:r>
        <w:rPr>
          <w:color w:val="FFFFFF"/>
          <w:w w:val="105"/>
          <w:sz w:val="16"/>
        </w:rPr>
        <w:t>Bank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CEO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20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ﬁnancial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banking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turnaround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risk mitigation, and market expansion. Known for leading multimillion-dollar portfolio growth while maintaining regulatory 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0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636"/>
      </w:pPr>
      <w:r>
        <w:rPr/>
        <w:t>CHIEF EXECUTIVE OFFICER </w:t>
      </w:r>
      <w:r>
        <w:rPr>
          <w:position w:val="2"/>
        </w:rPr>
        <w:t>| </w:t>
      </w:r>
      <w:r>
        <w:rPr/>
        <w:t>HORIZON COMMUNITY BANK, DALLAS, TX JANUARY 2014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00"/>
          <w:cols w:num="2" w:equalWidth="0">
            <w:col w:w="2218" w:space="1464"/>
            <w:col w:w="7818"/>
          </w:cols>
        </w:sectPr>
      </w:pPr>
    </w:p>
    <w:p>
      <w:pPr>
        <w:pStyle w:val="BodyText"/>
        <w:spacing w:line="501" w:lineRule="auto"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10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62721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spacing w:line="240" w:lineRule="auto"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0" w:after="0"/>
        <w:ind w:left="707" w:right="817" w:hanging="298"/>
        <w:jc w:val="left"/>
        <w:rPr>
          <w:sz w:val="18"/>
        </w:rPr>
      </w:pPr>
      <w:r>
        <w:rPr>
          <w:w w:val="105"/>
          <w:sz w:val="18"/>
        </w:rPr>
        <w:t>Increased total assets from $1.2 billion to $2.8 billion in five years through strategic lending programs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43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banking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platform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raised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75%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nonperforming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loans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enhanced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200"/>
          <w:cols w:num="2" w:equalWidth="0">
            <w:col w:w="2697" w:space="932"/>
            <w:col w:w="7871"/>
          </w:cols>
        </w:sectPr>
      </w:pPr>
    </w:p>
    <w:p>
      <w:pPr>
        <w:pStyle w:val="BodyText"/>
        <w:spacing w:before="5"/>
        <w:rPr>
          <w:sz w:val="29"/>
        </w:rPr>
      </w:pPr>
    </w:p>
    <w:p>
      <w:pPr>
        <w:pStyle w:val="Heading1"/>
        <w:spacing w:before="1"/>
      </w:pPr>
      <w:r>
        <w:rPr>
          <w:color w:val="080808"/>
          <w:spacing w:val="-2"/>
          <w:w w:val="110"/>
        </w:rPr>
        <w:t>Education</w:t>
      </w:r>
    </w:p>
    <w:p>
      <w:pPr>
        <w:pStyle w:val="BodyText"/>
        <w:spacing w:line="268" w:lineRule="auto" w:before="96"/>
        <w:ind w:left="114" w:right="2638"/>
      </w:pPr>
      <w:r>
        <w:rPr/>
        <w:br w:type="column"/>
      </w:r>
      <w:r>
        <w:rPr/>
        <w:t>EXECUTIVE VICE PRESIDENT </w:t>
      </w:r>
      <w:r>
        <w:rPr>
          <w:position w:val="2"/>
        </w:rPr>
        <w:t>| </w:t>
      </w:r>
      <w:r>
        <w:rPr/>
        <w:t>METROBANK, AUSTIN, TX JUNE 2007 – DECEMBER 2013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00"/>
          <w:cols w:num="2" w:equalWidth="0">
            <w:col w:w="1581" w:space="2102"/>
            <w:col w:w="7817"/>
          </w:cols>
        </w:sectPr>
      </w:pPr>
    </w:p>
    <w:p>
      <w:pPr>
        <w:pStyle w:val="BodyText"/>
        <w:spacing w:before="39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0" w:hanging="298"/>
        <w:jc w:val="left"/>
        <w:rPr>
          <w:sz w:val="18"/>
        </w:rPr>
      </w:pPr>
      <w:r>
        <w:rPr>
          <w:w w:val="105"/>
          <w:sz w:val="18"/>
        </w:rPr>
        <w:t>Master of Business Administration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(MBA),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Finance</w:t>
      </w:r>
    </w:p>
    <w:p>
      <w:pPr>
        <w:pStyle w:val="BodyText"/>
        <w:spacing w:before="117"/>
      </w:pPr>
    </w:p>
    <w:p>
      <w:pPr>
        <w:pStyle w:val="BodyText"/>
        <w:spacing w:line="278" w:lineRule="auto" w:before="1"/>
        <w:ind w:left="709" w:right="8"/>
      </w:pPr>
      <w:r>
        <w:rPr/>
        <w:t>Southern Methodist University, Dallas, TX</w:t>
      </w:r>
    </w:p>
    <w:p>
      <w:pPr>
        <w:pStyle w:val="BodyText"/>
        <w:spacing w:before="77"/>
      </w:pP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spacing w:before="29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684" w:hanging="298"/>
        <w:jc w:val="left"/>
        <w:rPr>
          <w:sz w:val="18"/>
        </w:rPr>
      </w:pP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Economics</w:t>
      </w:r>
    </w:p>
    <w:p>
      <w:pPr>
        <w:pStyle w:val="BodyText"/>
        <w:spacing w:before="134"/>
      </w:pPr>
    </w:p>
    <w:p>
      <w:pPr>
        <w:pStyle w:val="BodyText"/>
        <w:ind w:left="709"/>
      </w:pPr>
      <w:r>
        <w:rPr/>
        <w:t>University</w:t>
      </w:r>
      <w:r>
        <w:rPr>
          <w:spacing w:val="32"/>
        </w:rPr>
        <w:t> </w:t>
      </w:r>
      <w:r>
        <w:rPr/>
        <w:t>of</w:t>
      </w:r>
      <w:r>
        <w:rPr>
          <w:spacing w:val="33"/>
        </w:rPr>
        <w:t> </w:t>
      </w:r>
      <w:r>
        <w:rPr/>
        <w:t>Texas,</w:t>
      </w:r>
      <w:r>
        <w:rPr>
          <w:spacing w:val="32"/>
        </w:rPr>
        <w:t> </w:t>
      </w:r>
      <w:r>
        <w:rPr/>
        <w:t>Austin,</w:t>
      </w:r>
      <w:r>
        <w:rPr>
          <w:spacing w:val="33"/>
        </w:rPr>
        <w:t> </w:t>
      </w:r>
      <w:r>
        <w:rPr>
          <w:spacing w:val="-5"/>
        </w:rPr>
        <w:t>TX</w:t>
      </w:r>
    </w:p>
    <w:p>
      <w:pPr>
        <w:pStyle w:val="ListParagraph"/>
        <w:numPr>
          <w:ilvl w:val="1"/>
          <w:numId w:val="1"/>
        </w:numPr>
        <w:tabs>
          <w:tab w:pos="949" w:val="left" w:leader="none"/>
        </w:tabs>
        <w:spacing w:line="346" w:lineRule="exact" w:before="68" w:after="0"/>
        <w:ind w:left="94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lending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division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$600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loan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portfolio</w:t>
      </w:r>
    </w:p>
    <w:p>
      <w:pPr>
        <w:pStyle w:val="ListParagraph"/>
        <w:numPr>
          <w:ilvl w:val="1"/>
          <w:numId w:val="1"/>
        </w:numPr>
        <w:tabs>
          <w:tab w:pos="949" w:val="left" w:leader="none"/>
        </w:tabs>
        <w:spacing w:line="333" w:lineRule="exact" w:before="0" w:after="0"/>
        <w:ind w:left="9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bank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managers,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949" w:val="left" w:leader="none"/>
        </w:tabs>
        <w:spacing w:line="343" w:lineRule="exact" w:before="0" w:after="0"/>
        <w:ind w:left="9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BodyText"/>
        <w:spacing w:before="25"/>
      </w:pPr>
    </w:p>
    <w:p>
      <w:pPr>
        <w:pStyle w:val="Heading1"/>
        <w:ind w:left="412"/>
      </w:pPr>
      <w:r>
        <w:rPr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259" w:after="0"/>
        <w:ind w:left="709" w:right="241" w:hanging="298"/>
        <w:jc w:val="left"/>
        <w:rPr>
          <w:sz w:val="18"/>
        </w:rPr>
      </w:pPr>
      <w:r>
        <w:rPr>
          <w:w w:val="105"/>
          <w:sz w:val="18"/>
        </w:rPr>
        <w:t>Certified Financial Services Auditor (CFSA) | Institute of Internal Auditors Chartered Financial Analyst (CFA) Level | value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59" w:after="0"/>
        <w:ind w:left="708" w:right="0" w:hanging="296"/>
        <w:jc w:val="left"/>
        <w:rPr>
          <w:sz w:val="18"/>
        </w:rPr>
      </w:pPr>
      <w:r>
        <w:rPr>
          <w:sz w:val="18"/>
        </w:rPr>
        <w:t>Lean</w:t>
      </w:r>
      <w:r>
        <w:rPr>
          <w:spacing w:val="22"/>
          <w:sz w:val="18"/>
        </w:rPr>
        <w:t> </w:t>
      </w:r>
      <w:r>
        <w:rPr>
          <w:sz w:val="18"/>
        </w:rPr>
        <w:t>Six</w:t>
      </w:r>
      <w:r>
        <w:rPr>
          <w:spacing w:val="22"/>
          <w:sz w:val="18"/>
        </w:rPr>
        <w:t> </w:t>
      </w:r>
      <w:r>
        <w:rPr>
          <w:sz w:val="18"/>
        </w:rPr>
        <w:t>Sigma</w:t>
      </w:r>
      <w:r>
        <w:rPr>
          <w:spacing w:val="22"/>
          <w:sz w:val="18"/>
        </w:rPr>
        <w:t> </w:t>
      </w:r>
      <w:r>
        <w:rPr>
          <w:sz w:val="18"/>
        </w:rPr>
        <w:t>Green</w:t>
      </w:r>
      <w:r>
        <w:rPr>
          <w:spacing w:val="23"/>
          <w:sz w:val="18"/>
        </w:rPr>
        <w:t> </w:t>
      </w:r>
      <w:r>
        <w:rPr>
          <w:sz w:val="18"/>
        </w:rPr>
        <w:t>Belt</w:t>
      </w:r>
      <w:r>
        <w:rPr>
          <w:spacing w:val="22"/>
          <w:sz w:val="18"/>
        </w:rPr>
        <w:t> </w:t>
      </w:r>
      <w:r>
        <w:rPr>
          <w:sz w:val="18"/>
        </w:rPr>
        <w:t>|</w:t>
      </w:r>
      <w:r>
        <w:rPr>
          <w:spacing w:val="22"/>
          <w:sz w:val="18"/>
        </w:rPr>
        <w:t> </w:t>
      </w:r>
      <w:r>
        <w:rPr>
          <w:spacing w:val="-4"/>
          <w:sz w:val="18"/>
        </w:rPr>
        <w:t>value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00"/>
          <w:cols w:num="2" w:equalWidth="0">
            <w:col w:w="3345" w:space="41"/>
            <w:col w:w="8114"/>
          </w:cols>
        </w:sectPr>
      </w:pPr>
    </w:p>
    <w:p>
      <w:pPr>
        <w:pStyle w:val="BodyText"/>
        <w:spacing w:before="11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664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648450">
                                <a:moveTo>
                                  <a:pt x="5167883" y="6648449"/>
                                </a:moveTo>
                                <a:lnTo>
                                  <a:pt x="0" y="6648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64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1047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2003</w:t>
      </w:r>
    </w:p>
    <w:p>
      <w:pPr>
        <w:pStyle w:val="BodyText"/>
        <w:spacing w:before="118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Asset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Bank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Commercial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lending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2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Risk</w:t>
      </w:r>
      <w:r>
        <w:rPr>
          <w:spacing w:val="-2"/>
          <w:w w:val="105"/>
          <w:sz w:val="18"/>
        </w:rPr>
        <w:t> management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sectPr>
      <w:type w:val="continuous"/>
      <w:pgSz w:w="11920" w:h="16860"/>
      <w:pgMar w:top="780" w:bottom="280" w:left="22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4" w:right="2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2025-09-19T08:33:43Z</dcterms:created>
  <dcterms:modified xsi:type="dcterms:W3CDTF">2025-09-19T08:33:43Z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