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1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216" w:right="0" w:firstLine="0"/>
        <w:jc w:val="center"/>
        <w:rPr>
          <w:b/>
          <w:sz w:val="28"/>
        </w:rPr>
      </w:pPr>
      <w:r>
        <w:rPr>
          <w:b/>
          <w:color w:val="FFFFFF"/>
          <w:spacing w:val="12"/>
          <w:w w:val="105"/>
          <w:sz w:val="28"/>
        </w:rPr>
        <w:t>International</w:t>
      </w:r>
      <w:r>
        <w:rPr>
          <w:b/>
          <w:color w:val="FFFFFF"/>
          <w:spacing w:val="-8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marketing</w:t>
      </w:r>
      <w:r>
        <w:rPr>
          <w:b/>
          <w:color w:val="FFFFFF"/>
          <w:spacing w:val="-7"/>
          <w:w w:val="105"/>
          <w:sz w:val="28"/>
        </w:rPr>
        <w:t> </w:t>
      </w:r>
      <w:r>
        <w:rPr>
          <w:b/>
          <w:color w:val="FFFFFF"/>
          <w:spacing w:val="9"/>
          <w:w w:val="105"/>
          <w:sz w:val="28"/>
        </w:rPr>
        <w:t>director</w:t>
      </w:r>
    </w:p>
    <w:p>
      <w:pPr>
        <w:spacing w:line="273" w:lineRule="auto" w:before="255"/>
        <w:ind w:left="4346" w:right="116" w:hanging="1"/>
        <w:jc w:val="center"/>
        <w:rPr>
          <w:sz w:val="16"/>
        </w:rPr>
      </w:pPr>
      <w:r>
        <w:rPr>
          <w:color w:val="FFFFFF"/>
          <w:w w:val="105"/>
          <w:sz w:val="16"/>
        </w:rPr>
        <w:t>International marketing director with 15 years of experience managing global campaigns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across EMEA, APAC, and North America. Skilled in localization, international partnerships,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cross-border product launches.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28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7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Chicago,</w:t>
      </w:r>
      <w:r>
        <w:rPr>
          <w:color w:val="FFFFFF"/>
          <w:spacing w:val="10"/>
        </w:rPr>
        <w:t> </w:t>
      </w:r>
      <w:r>
        <w:rPr>
          <w:color w:val="FFFFFF"/>
        </w:rPr>
        <w:t>IL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IN INTERNATIONAL BUSINESS | </w:t>
      </w:r>
      <w:r>
        <w:rPr>
          <w:b/>
          <w:color w:val="FFFFFF"/>
          <w:spacing w:val="-4"/>
          <w:w w:val="105"/>
          <w:sz w:val="18"/>
        </w:rPr>
        <w:t>DEPAUL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UNIVERSITY,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CHICAGO,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IL</w:t>
      </w:r>
    </w:p>
    <w:p>
      <w:pPr>
        <w:spacing w:line="202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MAY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2007</w:t>
      </w:r>
    </w:p>
    <w:p>
      <w:pPr>
        <w:spacing w:line="268" w:lineRule="auto" w:before="168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INTERNATIONAL MARKETING | THUNDERBIRD SCHOOL OF GLOBAL </w:t>
      </w:r>
      <w:r>
        <w:rPr>
          <w:b/>
          <w:color w:val="FFFFFF"/>
          <w:spacing w:val="-4"/>
          <w:w w:val="105"/>
          <w:sz w:val="18"/>
        </w:rPr>
        <w:t>MANAGEMENT,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GLENDALE,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AZ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 </w:t>
      </w:r>
      <w:r>
        <w:rPr>
          <w:b/>
          <w:color w:val="FFFFFF"/>
          <w:w w:val="105"/>
          <w:sz w:val="18"/>
        </w:rPr>
        <w:t>DECEMBER 2011</w:t>
      </w:r>
    </w:p>
    <w:p>
      <w:pPr>
        <w:pStyle w:val="BodyText"/>
        <w:spacing w:before="75"/>
        <w:rPr>
          <w:b/>
        </w:rPr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60"/>
        <w:ind w:left="116" w:right="909"/>
      </w:pPr>
      <w:r>
        <w:rPr/>
        <w:br w:type="column"/>
      </w:r>
      <w:r>
        <w:rPr/>
        <w:t>INTERNATIONAL MARKETING DIRECTOR | GLOBALTECH SOLUTIONS, </w:t>
      </w:r>
      <w:r>
        <w:rPr>
          <w:w w:val="105"/>
        </w:rPr>
        <w:t>CHICAGO, IL | MARCH 2015 - PRESENT</w:t>
      </w:r>
    </w:p>
    <w:p>
      <w:pPr>
        <w:pStyle w:val="BodyText"/>
        <w:spacing w:before="46"/>
      </w:pPr>
    </w:p>
    <w:p>
      <w:pPr>
        <w:pStyle w:val="BodyText"/>
        <w:spacing w:line="278" w:lineRule="auto" w:before="1"/>
        <w:ind w:left="692" w:right="238"/>
      </w:pPr>
      <w:r>
        <w:rPr>
          <w:w w:val="105"/>
        </w:rPr>
        <w:t>Increased</w:t>
      </w:r>
      <w:r>
        <w:rPr>
          <w:spacing w:val="-6"/>
          <w:w w:val="105"/>
        </w:rPr>
        <w:t> </w:t>
      </w:r>
      <w:r>
        <w:rPr>
          <w:w w:val="105"/>
        </w:rPr>
        <w:t>international</w:t>
      </w:r>
      <w:r>
        <w:rPr>
          <w:spacing w:val="-6"/>
          <w:w w:val="105"/>
        </w:rPr>
        <w:t> </w:t>
      </w:r>
      <w:r>
        <w:rPr>
          <w:w w:val="105"/>
        </w:rPr>
        <w:t>revenue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35%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localized</w:t>
      </w:r>
      <w:r>
        <w:rPr>
          <w:spacing w:val="-6"/>
          <w:w w:val="105"/>
        </w:rPr>
        <w:t> </w:t>
      </w:r>
      <w:r>
        <w:rPr>
          <w:w w:val="105"/>
        </w:rPr>
        <w:t>campaigns</w:t>
      </w:r>
      <w:r>
        <w:rPr>
          <w:spacing w:val="-6"/>
          <w:w w:val="105"/>
        </w:rPr>
        <w:t> </w:t>
      </w:r>
      <w:r>
        <w:rPr>
          <w:w w:val="105"/>
        </w:rPr>
        <w:t>and trade events</w:t>
      </w:r>
    </w:p>
    <w:p>
      <w:pPr>
        <w:pStyle w:val="BodyText"/>
        <w:spacing w:before="74"/>
        <w:ind w:left="692"/>
      </w:pPr>
      <w:r>
        <w:rPr>
          <w:w w:val="105"/>
        </w:rPr>
        <w:t>Coordinated</w:t>
      </w:r>
      <w:r>
        <w:rPr>
          <w:spacing w:val="-13"/>
          <w:w w:val="105"/>
        </w:rPr>
        <w:t> </w:t>
      </w:r>
      <w:r>
        <w:rPr>
          <w:w w:val="105"/>
        </w:rPr>
        <w:t>marketing</w:t>
      </w:r>
      <w:r>
        <w:rPr>
          <w:spacing w:val="-12"/>
          <w:w w:val="105"/>
        </w:rPr>
        <w:t> </w:t>
      </w:r>
      <w:r>
        <w:rPr>
          <w:w w:val="105"/>
        </w:rPr>
        <w:t>efforts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12</w:t>
      </w:r>
      <w:r>
        <w:rPr>
          <w:spacing w:val="-12"/>
          <w:w w:val="105"/>
        </w:rPr>
        <w:t> </w:t>
      </w:r>
      <w:r>
        <w:rPr>
          <w:w w:val="105"/>
        </w:rPr>
        <w:t>countries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ﬁve</w:t>
      </w:r>
      <w:r>
        <w:rPr>
          <w:spacing w:val="-12"/>
          <w:w w:val="105"/>
        </w:rPr>
        <w:t> </w:t>
      </w:r>
      <w:r>
        <w:rPr>
          <w:w w:val="105"/>
        </w:rPr>
        <w:t>regional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teams</w:t>
      </w:r>
    </w:p>
    <w:p>
      <w:pPr>
        <w:pStyle w:val="BodyText"/>
        <w:spacing w:line="278" w:lineRule="auto" w:before="123"/>
        <w:ind w:left="692" w:right="238"/>
      </w:pP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vendor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agency</w:t>
      </w:r>
      <w:r>
        <w:rPr>
          <w:spacing w:val="-4"/>
          <w:w w:val="105"/>
        </w:rPr>
        <w:t> </w:t>
      </w:r>
      <w:r>
        <w:rPr>
          <w:w w:val="105"/>
        </w:rPr>
        <w:t>relationships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ensure</w:t>
      </w:r>
      <w:r>
        <w:rPr>
          <w:spacing w:val="-4"/>
          <w:w w:val="105"/>
        </w:rPr>
        <w:t> </w:t>
      </w:r>
      <w:r>
        <w:rPr>
          <w:w w:val="105"/>
        </w:rPr>
        <w:t>brand</w:t>
      </w:r>
      <w:r>
        <w:rPr>
          <w:spacing w:val="-4"/>
          <w:w w:val="105"/>
        </w:rPr>
        <w:t> </w:t>
      </w:r>
      <w:r>
        <w:rPr>
          <w:w w:val="105"/>
        </w:rPr>
        <w:t>consistency </w:t>
      </w:r>
      <w:r>
        <w:rPr>
          <w:spacing w:val="-2"/>
          <w:w w:val="105"/>
        </w:rPr>
        <w:t>globally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116" w:right="467"/>
      </w:pPr>
      <w:r>
        <w:rPr>
          <w:spacing w:val="-2"/>
          <w:w w:val="105"/>
        </w:rPr>
        <w:t>GLOBAL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APEX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ELECTRONICS,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2010 - FEBRUARY 2015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expansion</w:t>
      </w:r>
      <w:r>
        <w:rPr>
          <w:spacing w:val="-11"/>
          <w:w w:val="105"/>
        </w:rPr>
        <w:t> </w:t>
      </w:r>
      <w:r>
        <w:rPr>
          <w:w w:val="105"/>
        </w:rPr>
        <w:t>into</w:t>
      </w:r>
      <w:r>
        <w:rPr>
          <w:spacing w:val="-11"/>
          <w:w w:val="105"/>
        </w:rPr>
        <w:t> </w:t>
      </w:r>
      <w:r>
        <w:rPr>
          <w:w w:val="105"/>
        </w:rPr>
        <w:t>APAC,</w:t>
      </w:r>
      <w:r>
        <w:rPr>
          <w:spacing w:val="-11"/>
          <w:w w:val="105"/>
        </w:rPr>
        <w:t> </w:t>
      </w:r>
      <w:r>
        <w:rPr>
          <w:w w:val="105"/>
        </w:rPr>
        <w:t>adding</w:t>
      </w:r>
      <w:r>
        <w:rPr>
          <w:spacing w:val="-11"/>
          <w:w w:val="105"/>
        </w:rPr>
        <w:t> </w:t>
      </w:r>
      <w:r>
        <w:rPr>
          <w:w w:val="105"/>
        </w:rPr>
        <w:t>$20</w:t>
      </w:r>
      <w:r>
        <w:rPr>
          <w:spacing w:val="-11"/>
          <w:w w:val="105"/>
        </w:rPr>
        <w:t> </w:t>
      </w:r>
      <w:r>
        <w:rPr>
          <w:w w:val="105"/>
        </w:rPr>
        <w:t>million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revenue</w:t>
      </w:r>
    </w:p>
    <w:p>
      <w:pPr>
        <w:pStyle w:val="BodyText"/>
        <w:spacing w:line="261" w:lineRule="auto" w:before="123"/>
        <w:ind w:left="692" w:right="238"/>
      </w:pPr>
      <w:r>
        <w:rPr>
          <w:w w:val="105"/>
        </w:rPr>
        <w:t>Adapted messaging for multi-language campaigns, boosting engagement by 30%</w:t>
      </w:r>
    </w:p>
    <w:p>
      <w:pPr>
        <w:pStyle w:val="BodyText"/>
        <w:spacing w:before="104"/>
        <w:ind w:left="692"/>
      </w:pPr>
      <w:r>
        <w:rPr>
          <w:w w:val="105"/>
        </w:rPr>
        <w:t>Conducted</w:t>
      </w:r>
      <w:r>
        <w:rPr>
          <w:spacing w:val="-11"/>
          <w:w w:val="105"/>
        </w:rPr>
        <w:t> </w:t>
      </w:r>
      <w:r>
        <w:rPr>
          <w:w w:val="105"/>
        </w:rPr>
        <w:t>competitive</w:t>
      </w:r>
      <w:r>
        <w:rPr>
          <w:spacing w:val="-11"/>
          <w:w w:val="105"/>
        </w:rPr>
        <w:t> </w:t>
      </w:r>
      <w:r>
        <w:rPr>
          <w:w w:val="105"/>
        </w:rPr>
        <w:t>analysis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inform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market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spacing w:after="0"/>
        <w:sectPr>
          <w:type w:val="continuous"/>
          <w:pgSz w:w="11920" w:h="16860"/>
          <w:pgMar w:top="540" w:bottom="280" w:left="200" w:right="280"/>
          <w:cols w:num="2" w:equalWidth="0">
            <w:col w:w="3839" w:space="365"/>
            <w:col w:w="7236"/>
          </w:cols>
        </w:sectPr>
      </w:pPr>
    </w:p>
    <w:p>
      <w:pPr>
        <w:spacing w:line="381" w:lineRule="auto" w:before="159"/>
        <w:ind w:left="655" w:right="8508" w:firstLine="0"/>
        <w:jc w:val="both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8609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4050" id="docshape8" coordorigin="555,7380" coordsize="75,4050" path="m630,11387l629,11382,625,11373,623,11369,616,11362,612,11360,603,11356,598,11355,587,11355,582,11356,573,11360,569,11362,562,11369,560,11373,556,11382,555,11387,555,11393,555,11398,556,11403,560,11412,562,11416,569,11423,573,11425,582,11429,587,11430,598,11430,603,11429,612,11425,616,11423,623,11416,625,11412,629,11403,630,11398,630,11387xm630,11072l629,11067,625,11058,623,11054,616,11047,612,11045,603,11041,598,11040,587,11040,582,11041,573,11045,569,11047,562,11054,560,11058,556,11067,555,11072,555,11078,555,11083,556,11088,560,11097,562,11101,569,11108,573,11110,582,11114,587,11115,598,11115,603,11114,612,11110,616,11108,623,11101,625,11097,629,11088,630,11083,630,11072xm630,10742l629,10737,625,10728,623,10724,616,10717,612,10715,603,10711,598,10710,587,10710,582,10711,573,10715,569,10717,562,10724,560,10728,556,10737,555,10742,555,10748,555,10753,556,10758,560,10767,562,10771,569,10778,573,10780,582,10784,587,10785,598,10785,603,10784,612,10780,616,10778,623,10771,625,10767,629,10758,630,10753,630,10742xm630,10412l629,10407,625,10398,623,10394,616,10387,612,10385,603,10381,598,10380,587,10380,582,10381,573,10385,569,10387,562,10394,560,10398,556,10407,555,10412,555,10418,555,10423,556,10428,560,10437,562,10441,569,10448,573,10450,582,10454,587,10455,598,10455,603,10454,612,10450,616,10448,623,10441,625,10437,629,10428,630,10423,630,10412xm630,8477l629,8472,625,8463,623,8459,616,8452,612,8450,603,8446,598,8445,587,8445,582,8446,573,8450,569,8452,562,8459,560,8463,556,8472,555,8477,555,8483,555,8488,556,8493,560,8502,562,8506,569,8513,573,8515,582,8519,587,8520,598,8520,603,8519,612,8515,616,8513,623,8506,625,8502,629,8493,630,8488,630,847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6e8a6e" stroked="false">
                  <v:fill type="solid"/>
                </v:rect>
                <v:shape style="position:absolute;left:4799;top:4860;width:75;height:3450" id="docshape10" coordorigin="4800,4860" coordsize="75,3450" path="m4875,8267l4874,8262,4870,8253,4868,8249,4861,8242,4857,8240,4848,8236,4843,8235,4832,8235,4827,8236,4818,8240,4814,8242,4807,8249,4805,8253,4801,8262,4800,8267,4800,8273,4800,8278,4801,8283,4805,8292,4807,8296,4814,8303,4818,8305,4827,8309,4832,8310,4843,8310,4848,8309,4857,8305,4861,8303,4868,8296,4870,8292,4874,8283,4875,8278,4875,8267xm4875,7712l4874,7707,4870,7698,4868,7694,4861,7687,4857,7685,4848,7681,4843,7680,4832,7680,4827,7681,4818,7685,4814,7687,4807,7694,4805,7698,4801,7707,4800,7712,4800,7718,4800,7723,4801,7728,4805,7737,4807,7741,4814,7748,4818,7750,4827,7754,4832,7755,4843,7755,4848,7754,4857,7750,4861,7748,4868,7741,4870,7737,4874,7728,4875,7723,4875,7712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Global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campaign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strategy </w:t>
      </w:r>
      <w:r>
        <w:rPr>
          <w:b/>
          <w:color w:val="FFFFFF"/>
          <w:sz w:val="18"/>
        </w:rPr>
        <w:t>Localization management </w:t>
      </w:r>
      <w:r>
        <w:rPr>
          <w:b/>
          <w:color w:val="FFFFFF"/>
          <w:w w:val="105"/>
          <w:sz w:val="18"/>
        </w:rPr>
        <w:t>Market entry analysis</w:t>
      </w:r>
    </w:p>
    <w:p>
      <w:pPr>
        <w:spacing w:line="195" w:lineRule="exact" w:before="0"/>
        <w:ind w:left="655" w:right="0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Vendor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agency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pacing w:val="-2"/>
          <w:sz w:val="18"/>
        </w:rPr>
        <w:t>coordination</w:t>
      </w:r>
    </w:p>
    <w:sectPr>
      <w:type w:val="continuous"/>
      <w:pgSz w:w="11920" w:h="16860"/>
      <w:pgMar w:top="540" w:bottom="280" w:left="20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2025-09-18T09:19:55Z</dcterms:created>
  <dcterms:modified xsi:type="dcterms:W3CDTF">2025-09-18T09:19:55Z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