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Hospital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5"/>
          <w:w w:val="105"/>
        </w:rPr>
        <w:t>CEO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18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administration,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improvement,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driving strategic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transformation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models.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20"/>
        </w:sectPr>
      </w:pPr>
    </w:p>
    <w:p>
      <w:pPr>
        <w:pStyle w:val="Heading1"/>
        <w:spacing w:before="105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73"/>
      </w:pPr>
      <w:r>
        <w:rPr>
          <w:w w:val="105"/>
        </w:rPr>
        <w:t>CHIEF EXECUTIVE OFFICER </w:t>
      </w:r>
      <w:r>
        <w:rPr>
          <w:w w:val="105"/>
          <w:position w:val="2"/>
        </w:rPr>
        <w:t>| </w:t>
      </w:r>
      <w:r>
        <w:rPr>
          <w:w w:val="105"/>
        </w:rPr>
        <w:t>MERCY GENERAL HOSPITAL, KANSAS CITY, MO</w:t>
      </w:r>
    </w:p>
    <w:p>
      <w:pPr>
        <w:pStyle w:val="BodyText"/>
        <w:spacing w:before="8"/>
        <w:ind w:left="330"/>
      </w:pP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2014</w:t>
      </w:r>
      <w:r>
        <w:rPr>
          <w:spacing w:val="1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820"/>
          <w:cols w:num="2" w:equalWidth="0">
            <w:col w:w="2686" w:space="1071"/>
            <w:col w:w="702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HCAHPS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8" w:after="0"/>
        <w:ind w:left="1204" w:right="575" w:hanging="298"/>
        <w:jc w:val="left"/>
        <w:rPr>
          <w:sz w:val="18"/>
        </w:rPr>
      </w:pPr>
      <w:r>
        <w:rPr>
          <w:w w:val="105"/>
          <w:sz w:val="18"/>
        </w:rPr>
        <w:t>Led construction of a $90 million surgical wing, completed under budget and ahead of schedule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58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27%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protocol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20"/>
          <w:cols w:num="2" w:equalWidth="0">
            <w:col w:w="2160" w:space="1244"/>
            <w:col w:w="7376"/>
          </w:cols>
        </w:sectPr>
      </w:pPr>
    </w:p>
    <w:p>
      <w:pPr>
        <w:pStyle w:val="BodyText"/>
        <w:spacing w:before="121"/>
        <w:rPr>
          <w:sz w:val="29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Master of Healthcare Administration (MHA)</w:t>
      </w:r>
    </w:p>
    <w:p>
      <w:pPr>
        <w:pStyle w:val="BodyText"/>
        <w:spacing w:line="192" w:lineRule="exact"/>
        <w:ind w:left="219"/>
      </w:pPr>
      <w:r>
        <w:rPr/>
        <w:t>Saint</w:t>
      </w:r>
      <w:r>
        <w:rPr>
          <w:spacing w:val="28"/>
        </w:rPr>
        <w:t> </w:t>
      </w:r>
      <w:r>
        <w:rPr/>
        <w:t>Louis</w:t>
      </w:r>
      <w:r>
        <w:rPr>
          <w:spacing w:val="29"/>
        </w:rPr>
        <w:t> </w:t>
      </w:r>
      <w:r>
        <w:rPr/>
        <w:t>University,</w:t>
      </w:r>
      <w:r>
        <w:rPr>
          <w:spacing w:val="28"/>
        </w:rPr>
        <w:t> </w:t>
      </w:r>
      <w:r>
        <w:rPr/>
        <w:t>St.</w:t>
      </w:r>
      <w:r>
        <w:rPr>
          <w:spacing w:val="29"/>
        </w:rPr>
        <w:t> </w:t>
      </w:r>
      <w:r>
        <w:rPr>
          <w:spacing w:val="-2"/>
        </w:rPr>
        <w:t>Louis,</w:t>
      </w:r>
    </w:p>
    <w:p>
      <w:pPr>
        <w:pStyle w:val="BodyText"/>
        <w:spacing w:before="33"/>
        <w:ind w:left="219"/>
      </w:pPr>
      <w:r>
        <w:rPr>
          <w:w w:val="105"/>
        </w:rPr>
        <w:t>MO,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2007</w:t>
      </w:r>
    </w:p>
    <w:p>
      <w:pPr>
        <w:pStyle w:val="BodyText"/>
        <w:spacing w:before="96"/>
      </w:pPr>
    </w:p>
    <w:p>
      <w:pPr>
        <w:pStyle w:val="BodyText"/>
        <w:spacing w:line="273" w:lineRule="auto"/>
        <w:ind w:left="219" w:right="6"/>
      </w:pPr>
      <w:r>
        <w:rPr>
          <w:w w:val="105"/>
        </w:rPr>
        <w:t>Bachelor of Science in Health Services Administration University of Central Missouri, Warrensburg, MO, May 2004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37"/>
        <w:ind w:left="330" w:right="73"/>
      </w:pPr>
      <w:r>
        <w:rPr/>
        <w:br w:type="column"/>
      </w:r>
      <w:r>
        <w:rPr>
          <w:w w:val="105"/>
        </w:rPr>
        <w:t>CHIEF OPERATIONS OFFICER </w:t>
      </w:r>
      <w:r>
        <w:rPr>
          <w:w w:val="105"/>
          <w:position w:val="2"/>
        </w:rPr>
        <w:t>| </w:t>
      </w:r>
      <w:r>
        <w:rPr>
          <w:w w:val="105"/>
        </w:rPr>
        <w:t>ST. LUKE’S MEDICAL</w:t>
      </w:r>
      <w:r>
        <w:rPr>
          <w:spacing w:val="-5"/>
          <w:w w:val="105"/>
        </w:rPr>
        <w:t> </w:t>
      </w:r>
      <w:r>
        <w:rPr>
          <w:w w:val="105"/>
        </w:rPr>
        <w:t>CENTER, ST. LOUIS, MO</w:t>
      </w:r>
    </w:p>
    <w:p>
      <w:pPr>
        <w:pStyle w:val="BodyText"/>
        <w:spacing w:line="200" w:lineRule="exact"/>
        <w:ind w:left="330"/>
      </w:pP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2018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3"/>
      </w:pP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1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350-bed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1,500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30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Sigma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suite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1" w:lineRule="auto" w:before="25" w:after="0"/>
        <w:ind w:left="851" w:right="165" w:hanging="298"/>
        <w:jc w:val="left"/>
        <w:rPr>
          <w:sz w:val="18"/>
        </w:rPr>
      </w:pPr>
      <w:r>
        <w:rPr>
          <w:w w:val="105"/>
          <w:sz w:val="18"/>
        </w:rPr>
        <w:t>Spearheaded recruitment plan that lowered vacancy rate from 12% to </w:t>
      </w:r>
      <w:r>
        <w:rPr>
          <w:spacing w:val="-6"/>
          <w:w w:val="105"/>
          <w:sz w:val="18"/>
        </w:rPr>
        <w:t>5%</w:t>
      </w:r>
    </w:p>
    <w:p>
      <w:pPr>
        <w:pStyle w:val="BodyText"/>
        <w:spacing w:before="165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26" w:val="left" w:leader="none"/>
          <w:tab w:pos="628" w:val="left" w:leader="none"/>
        </w:tabs>
        <w:spacing w:line="201" w:lineRule="auto" w:before="291" w:after="0"/>
        <w:ind w:left="628" w:right="657" w:hanging="298"/>
        <w:jc w:val="left"/>
        <w:rPr>
          <w:position w:val="-4"/>
          <w:sz w:val="31"/>
        </w:rPr>
      </w:pPr>
      <w:r>
        <w:rPr>
          <w:w w:val="105"/>
          <w:sz w:val="18"/>
        </w:rPr>
        <w:t>Fellow of the American College of Healthcare Executives (FACHE), February 2011</w:t>
      </w:r>
    </w:p>
    <w:p>
      <w:pPr>
        <w:pStyle w:val="ListParagraph"/>
        <w:numPr>
          <w:ilvl w:val="0"/>
          <w:numId w:val="3"/>
        </w:numPr>
        <w:tabs>
          <w:tab w:pos="626" w:val="left" w:leader="none"/>
        </w:tabs>
        <w:spacing w:line="285" w:lineRule="exact" w:before="43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(CPHQ),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spacing w:after="0" w:line="285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820"/>
          <w:cols w:num="2" w:equalWidth="0">
            <w:col w:w="3010" w:space="747"/>
            <w:col w:w="7023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15324"/>
                            <a:ext cx="2476500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90775">
                                <a:moveTo>
                                  <a:pt x="0" y="2390774"/>
                                </a:moveTo>
                                <a:lnTo>
                                  <a:pt x="2476499" y="23907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9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315324"/>
                            <a:ext cx="95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90775">
                                <a:moveTo>
                                  <a:pt x="0" y="2390774"/>
                                </a:moveTo>
                                <a:lnTo>
                                  <a:pt x="9524" y="2390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9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72200">
                                <a:moveTo>
                                  <a:pt x="9524" y="6172199"/>
                                </a:moveTo>
                                <a:lnTo>
                                  <a:pt x="0" y="6172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7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172200">
                                <a:moveTo>
                                  <a:pt x="2466974" y="6172199"/>
                                </a:moveTo>
                                <a:lnTo>
                                  <a:pt x="0" y="61721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17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3095;width:3900;height:3765" id="docshape2" filled="true" fillcolor="#804040" stroked="false">
                  <v:fill opacity="32899f" type="solid"/>
                </v:rect>
                <v:rect style="position:absolute;left:3885;top:13095;width:15;height:3765" id="docshape3" filled="true" fillcolor="#000000" stroked="false">
                  <v:fill type="solid"/>
                </v:rect>
                <v:rect style="position:absolute;left:0;top:0;width:11919;height:3375" id="docshape4" filled="true" fillcolor="#804040" stroked="false">
                  <v:fill type="solid"/>
                </v:rect>
                <v:rect style="position:absolute;left:3885;top:3375;width:15;height:9720" id="docshape5" filled="true" fillcolor="#000000" stroked="false">
                  <v:fill type="solid"/>
                </v:rect>
                <v:rect style="position:absolute;left:0;top:3375;width:3885;height:9720" id="docshape6" filled="true" fillcolor="#804040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804040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804040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804040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804040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Accreditation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0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Clinical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containment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Workforce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sectPr>
      <w:type w:val="continuous"/>
      <w:pgSz w:w="11920" w:h="16860"/>
      <w:pgMar w:top="580" w:bottom="280" w:left="32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41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2025-09-19T08:35:30Z</dcterms:created>
  <dcterms:modified xsi:type="dcterms:W3CDTF">2025-09-19T08:35:30Z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