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34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Social media</w:t>
      </w:r>
      <w:r>
        <w:rPr>
          <w:color w:val="FFFFFF"/>
          <w:spacing w:val="1"/>
        </w:rPr>
        <w:t> </w:t>
      </w:r>
      <w:r>
        <w:rPr>
          <w:color w:val="FFFFFF"/>
        </w:rPr>
        <w:t>advertising </w:t>
      </w:r>
      <w:r>
        <w:rPr>
          <w:color w:val="FFFFFF"/>
          <w:spacing w:val="-2"/>
        </w:rPr>
        <w:t>specialist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Advertising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ﬁve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running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high-ROI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paid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social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campaigns</w:t>
      </w:r>
    </w:p>
    <w:p>
      <w:pPr>
        <w:spacing w:before="26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Optimizes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strategy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efﬁciency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platforms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like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Meta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Ads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Manager,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LinkedIn,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TikTok.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1560"/>
        </w:sectPr>
      </w:pPr>
    </w:p>
    <w:p>
      <w:pPr>
        <w:pStyle w:val="Heading1"/>
        <w:spacing w:before="125"/>
      </w:pPr>
      <w:r>
        <w:rPr>
          <w:color w:val="040404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180902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SOCIAL MEDIA ADVERTISING SPECIALIST </w:t>
      </w:r>
      <w:r>
        <w:rPr>
          <w:position w:val="2"/>
        </w:rPr>
        <w:t>| </w:t>
      </w:r>
      <w:r>
        <w:rPr/>
        <w:t>ADCRAFT, HOUSTON, TX FEBRUARY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560"/>
          <w:cols w:num="2" w:equalWidth="0">
            <w:col w:w="2218" w:space="1464"/>
            <w:col w:w="6458"/>
          </w:cols>
        </w:sectPr>
      </w:pPr>
    </w:p>
    <w:p>
      <w:pPr>
        <w:pStyle w:val="BodyText"/>
        <w:spacing w:line="501" w:lineRule="auto" w:before="10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465221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LinkedIn | Portfolio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$150,000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2.5-to-1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ROI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Click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(CPC)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1560"/>
          <w:cols w:num="2" w:equalWidth="0">
            <w:col w:w="2697" w:space="932"/>
            <w:col w:w="651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Houston, TX 77002</w:t>
      </w:r>
    </w:p>
    <w:p>
      <w:pPr>
        <w:pStyle w:val="BodyText"/>
        <w:spacing w:before="89"/>
      </w:pPr>
    </w:p>
    <w:p>
      <w:pPr>
        <w:pStyle w:val="Heading1"/>
        <w:spacing w:line="176" w:lineRule="exact"/>
      </w:pPr>
      <w:r>
        <w:rPr>
          <w:color w:val="040404"/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115"/>
      </w:pPr>
      <w:r>
        <w:rPr/>
        <w:t>DIGITAL ADVERTISING COORDINATOR </w:t>
      </w:r>
      <w:r>
        <w:rPr>
          <w:position w:val="2"/>
        </w:rPr>
        <w:t>| </w:t>
      </w:r>
      <w:r>
        <w:rPr/>
        <w:t>MEDIABOOST, HOUSTON, TX JANUARY 2018 – JANUARY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560"/>
          <w:cols w:num="2" w:equalWidth="0">
            <w:col w:w="2557" w:space="1126"/>
            <w:col w:w="6457"/>
          </w:cols>
        </w:sectPr>
      </w:pPr>
    </w:p>
    <w:p>
      <w:pPr>
        <w:pStyle w:val="BodyText"/>
        <w:spacing w:before="19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(B.A.) </w:t>
      </w:r>
      <w:r>
        <w:rPr>
          <w:spacing w:val="-2"/>
          <w:w w:val="105"/>
          <w:sz w:val="18"/>
        </w:rPr>
        <w:t>Advertising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86"/>
      </w:pPr>
      <w:r>
        <w:rPr/>
        <w:t>University of Houston, Houston, TX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ROI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segmentation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1560"/>
          <w:cols w:num="2" w:equalWidth="0">
            <w:col w:w="2695" w:space="932"/>
            <w:col w:w="6513"/>
          </w:cols>
        </w:sectPr>
      </w:pPr>
    </w:p>
    <w:p>
      <w:pPr>
        <w:pStyle w:val="BodyText"/>
        <w:spacing w:before="258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91150">
                                <a:moveTo>
                                  <a:pt x="5167883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49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40404"/>
        </w:rPr>
        <w:t>Key</w:t>
      </w:r>
      <w:r>
        <w:rPr>
          <w:color w:val="040404"/>
          <w:spacing w:val="24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1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Paid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10"/>
          <w:sz w:val="18"/>
        </w:rPr>
        <w:t>Ad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budgeting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Click-through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A/B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sectPr>
      <w:type w:val="continuous"/>
      <w:pgSz w:w="11920" w:h="16860"/>
      <w:pgMar w:top="780" w:bottom="280" w:left="220" w:right="1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3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2025-09-11T14:52:47Z</dcterms:created>
  <dcterms:modified xsi:type="dcterms:W3CDTF">2025-09-11T14:52:47Z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