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46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Early</w:t>
      </w:r>
      <w:r>
        <w:rPr>
          <w:color w:val="FFFFFF"/>
          <w:spacing w:val="3"/>
        </w:rPr>
        <w:t> </w:t>
      </w:r>
      <w:r>
        <w:rPr>
          <w:color w:val="FFFFFF"/>
        </w:rPr>
        <w:t>childhood</w:t>
      </w:r>
      <w:r>
        <w:rPr>
          <w:color w:val="FFFFFF"/>
          <w:spacing w:val="3"/>
        </w:rPr>
        <w:t> </w:t>
      </w:r>
      <w:r>
        <w:rPr>
          <w:color w:val="FFFFFF"/>
        </w:rPr>
        <w:t>program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coordinator</w:t>
      </w:r>
    </w:p>
    <w:p>
      <w:pPr>
        <w:pStyle w:val="BodyText"/>
        <w:spacing w:line="268" w:lineRule="auto" w:before="151"/>
        <w:ind w:left="4246" w:right="111" w:hanging="1"/>
        <w:jc w:val="center"/>
      </w:pPr>
      <w:r>
        <w:rPr>
          <w:color w:val="FFFFFF"/>
          <w:w w:val="105"/>
        </w:rPr>
        <w:t>Early childhood program coordinator with over eight years of experience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designing,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implementing,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evaluating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educational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programs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children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ages 0 to 5. Skilled in staff training, curriculum development, and licensing 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40"/>
        </w:sectPr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1"/>
        <w:ind w:left="101" w:right="1031"/>
      </w:pPr>
      <w:r>
        <w:rPr>
          <w:color w:val="080808"/>
          <w:w w:val="105"/>
        </w:rPr>
        <w:t>Program coordinator </w:t>
      </w:r>
      <w:r>
        <w:rPr>
          <w:w w:val="105"/>
        </w:rPr>
        <w:t>| Sunshine Early Learning Network, San Diego, CA February 2018 -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40"/>
          <w:cols w:num="2" w:equalWidth="0">
            <w:col w:w="2119" w:space="1879"/>
            <w:col w:w="732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40"/>
        </w:sectPr>
      </w:pPr>
    </w:p>
    <w:p>
      <w:pPr>
        <w:pStyle w:val="BodyText"/>
        <w:spacing w:line="573" w:lineRule="auto" w:before="75"/>
        <w:ind w:left="807" w:right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429000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2733675" h="342900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2733675" h="3429000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733675" h="3429000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733675" h="342900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733675" h="3429000">
                                <a:moveTo>
                                  <a:pt x="2428875" y="2725572"/>
                                </a:moveTo>
                                <a:lnTo>
                                  <a:pt x="2408415" y="2705100"/>
                                </a:lnTo>
                                <a:lnTo>
                                  <a:pt x="2401722" y="2705100"/>
                                </a:lnTo>
                                <a:lnTo>
                                  <a:pt x="2381250" y="2725572"/>
                                </a:lnTo>
                                <a:lnTo>
                                  <a:pt x="2381250" y="2729141"/>
                                </a:lnTo>
                                <a:lnTo>
                                  <a:pt x="2381250" y="2732265"/>
                                </a:lnTo>
                                <a:lnTo>
                                  <a:pt x="2401722" y="2752725"/>
                                </a:lnTo>
                                <a:lnTo>
                                  <a:pt x="2408415" y="2752725"/>
                                </a:lnTo>
                                <a:lnTo>
                                  <a:pt x="2428875" y="2732265"/>
                                </a:lnTo>
                                <a:lnTo>
                                  <a:pt x="2428875" y="2725572"/>
                                </a:lnTo>
                                <a:close/>
                              </a:path>
                              <a:path w="2733675" h="3429000">
                                <a:moveTo>
                                  <a:pt x="2428875" y="2516022"/>
                                </a:moveTo>
                                <a:lnTo>
                                  <a:pt x="2408415" y="2495550"/>
                                </a:lnTo>
                                <a:lnTo>
                                  <a:pt x="2401722" y="2495550"/>
                                </a:lnTo>
                                <a:lnTo>
                                  <a:pt x="2381250" y="2516022"/>
                                </a:lnTo>
                                <a:lnTo>
                                  <a:pt x="2381250" y="2519591"/>
                                </a:lnTo>
                                <a:lnTo>
                                  <a:pt x="2381250" y="2522715"/>
                                </a:lnTo>
                                <a:lnTo>
                                  <a:pt x="2401722" y="2543175"/>
                                </a:lnTo>
                                <a:lnTo>
                                  <a:pt x="2408415" y="2543175"/>
                                </a:lnTo>
                                <a:lnTo>
                                  <a:pt x="2428875" y="2522715"/>
                                </a:lnTo>
                                <a:lnTo>
                                  <a:pt x="2428875" y="2516022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4290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585b6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5400" id="docshape10" coordorigin="510,5145" coordsize="4305,5400" path="m585,10502l584,10497,580,10488,578,10484,571,10477,567,10475,558,10471,553,10470,542,10470,537,10471,528,10475,524,10477,517,10484,515,10488,511,10497,510,10502,510,10508,510,10513,511,10518,515,10527,517,10531,524,10538,528,10540,537,10544,542,10545,553,10545,558,10544,567,10540,571,10538,578,10531,580,10527,584,10518,585,10513,585,10502xm585,10172l584,10167,580,10158,578,10154,571,10147,567,10145,558,10141,553,10140,542,10140,537,10141,528,10145,524,10147,517,10154,515,10158,511,10167,510,10172,510,10178,510,10183,511,10188,515,10197,517,10201,524,10208,528,10210,537,10214,542,10215,553,10215,558,10214,567,10210,571,10208,578,10201,580,10197,584,10188,585,10183,585,10172xm585,9857l584,9852,580,9843,578,9839,571,9832,567,9830,558,9826,553,9825,542,9825,537,9826,528,9830,524,9832,517,9839,515,9843,511,9852,510,9857,510,9863,510,9868,511,9873,515,9882,517,9886,524,9893,528,9895,537,9899,542,9900,553,9900,558,9899,567,9895,571,9893,578,9886,580,9882,584,9873,585,9868,585,9857xm585,9527l584,9522,580,9513,578,9509,571,9502,567,9500,558,9496,553,9495,542,9495,537,9496,528,9500,524,9502,517,9509,515,9513,511,9522,510,9527,510,9533,510,9538,511,9543,515,9552,517,9556,524,9563,528,9565,537,9569,542,9570,553,9570,558,9569,567,9565,571,9563,578,9556,580,9552,584,9543,585,9538,585,9527xm585,9197l584,9192,580,9183,578,9179,571,9172,567,9170,558,9166,553,9165,542,9165,537,9166,528,9170,524,9172,517,9179,515,9183,511,9192,510,9197,510,9203,510,9208,511,9213,515,9222,517,9226,524,9233,528,9235,537,9239,542,9240,553,9240,558,9239,567,9235,571,9233,578,9226,580,9222,584,9213,585,9208,585,9197xm4335,9437l4334,9432,4330,9423,4328,9419,4321,9412,4317,9410,4308,9406,4303,9405,4292,9405,4287,9406,4278,9410,4274,9412,4267,9419,4265,9423,4261,9432,4260,9437,4260,9443,4260,9448,4261,9453,4265,9462,4267,9466,4274,9473,4278,9475,4287,9479,4292,9480,4303,9480,4308,9479,4317,9475,4321,9473,4328,9466,4330,9462,4334,9453,4335,9448,4335,9437xm4335,9107l4334,9102,4330,9093,4328,9089,4321,9082,4317,9080,4308,9076,4303,9075,4292,9075,4287,9076,4278,9080,4274,9082,4267,9089,4265,9093,4261,9102,4260,9107,4260,9113,4260,9118,4261,9123,4265,9132,4267,9136,4274,9143,4278,9145,4287,9149,4292,9150,4303,9150,4308,9149,4317,9145,4321,9143,4328,9136,4330,9132,4334,9123,4335,9118,4335,910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787l4814,7782,4810,7773,4808,7769,4801,7762,4797,7760,4788,7756,4783,7755,4772,7755,4767,7756,4758,7760,4754,7762,4747,7769,4745,7773,4741,7782,4740,7787,4740,7793,4740,7798,4741,7803,4745,7812,4747,7816,4754,7823,4758,7825,4767,7829,4772,7830,4783,7830,4788,7829,4797,7825,4801,7823,4808,7816,4810,7812,4814,7803,4815,7798,4815,7787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07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BodyText"/>
        <w:spacing w:before="102"/>
      </w:pPr>
    </w:p>
    <w:p>
      <w:pPr>
        <w:pStyle w:val="Heading1"/>
        <w:spacing w:before="0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color w:val="080808"/>
          <w:w w:val="105"/>
        </w:rPr>
        <w:t>Bachelor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Arts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in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Child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and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Family </w:t>
      </w:r>
      <w:r>
        <w:rPr>
          <w:color w:val="080808"/>
          <w:spacing w:val="-2"/>
          <w:w w:val="105"/>
        </w:rPr>
        <w:t>Development</w:t>
      </w:r>
    </w:p>
    <w:p>
      <w:pPr>
        <w:pStyle w:val="BodyText"/>
        <w:spacing w:line="261" w:lineRule="auto"/>
        <w:ind w:left="343" w:right="227"/>
      </w:pPr>
      <w:r>
        <w:rPr/>
        <w:t>San Diego State University, San Diego, CA</w:t>
      </w:r>
    </w:p>
    <w:p>
      <w:pPr>
        <w:pStyle w:val="BodyText"/>
        <w:spacing w:before="14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57"/>
      </w:pPr>
    </w:p>
    <w:p>
      <w:pPr>
        <w:pStyle w:val="Heading1"/>
        <w:spacing w:before="1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81" w:lineRule="auto" w:before="220"/>
        <w:ind w:left="640" w:right="667"/>
      </w:pPr>
      <w:r>
        <w:rPr>
          <w:w w:val="105"/>
        </w:rPr>
        <w:t>Curriculum</w:t>
      </w:r>
      <w:r>
        <w:rPr>
          <w:spacing w:val="-14"/>
          <w:w w:val="105"/>
        </w:rPr>
        <w:t> </w:t>
      </w:r>
      <w:r>
        <w:rPr>
          <w:w w:val="105"/>
        </w:rPr>
        <w:t>development Licensing standards Program assessment Staff coaching</w:t>
      </w:r>
    </w:p>
    <w:p>
      <w:pPr>
        <w:pStyle w:val="BodyText"/>
        <w:spacing w:line="196" w:lineRule="exact"/>
        <w:ind w:left="640"/>
      </w:pPr>
      <w:r>
        <w:rPr/>
        <w:t>Training</w:t>
      </w:r>
      <w:r>
        <w:rPr>
          <w:spacing w:val="-4"/>
        </w:rPr>
        <w:t> </w:t>
      </w:r>
      <w:r>
        <w:rPr>
          <w:spacing w:val="-2"/>
        </w:rPr>
        <w:t>workshops</w:t>
      </w:r>
    </w:p>
    <w:p>
      <w:pPr>
        <w:pStyle w:val="BodyText"/>
        <w:spacing w:before="90"/>
        <w:ind w:left="882"/>
      </w:pPr>
      <w:r>
        <w:rPr/>
        <w:br w:type="column"/>
      </w:r>
      <w:r>
        <w:rPr>
          <w:w w:val="105"/>
        </w:rPr>
        <w:t>Developed</w:t>
      </w:r>
      <w:r>
        <w:rPr>
          <w:spacing w:val="24"/>
          <w:w w:val="105"/>
        </w:rPr>
        <w:t> </w:t>
      </w:r>
      <w:r>
        <w:rPr>
          <w:w w:val="105"/>
        </w:rPr>
        <w:t>curriculum</w:t>
      </w:r>
      <w:r>
        <w:rPr>
          <w:spacing w:val="23"/>
          <w:w w:val="105"/>
        </w:rPr>
        <w:t> </w:t>
      </w:r>
      <w:r>
        <w:rPr>
          <w:w w:val="105"/>
        </w:rPr>
        <w:t>guidelines</w:t>
      </w:r>
      <w:r>
        <w:rPr>
          <w:spacing w:val="24"/>
          <w:w w:val="105"/>
        </w:rPr>
        <w:t> </w:t>
      </w:r>
      <w:r>
        <w:rPr>
          <w:w w:val="105"/>
        </w:rPr>
        <w:t>used</w:t>
      </w:r>
      <w:r>
        <w:rPr>
          <w:spacing w:val="25"/>
          <w:w w:val="105"/>
        </w:rPr>
        <w:t> </w:t>
      </w:r>
      <w:r>
        <w:rPr>
          <w:w w:val="105"/>
        </w:rPr>
        <w:t>across</w:t>
      </w:r>
      <w:r>
        <w:rPr>
          <w:spacing w:val="24"/>
          <w:w w:val="105"/>
        </w:rPr>
        <w:t> </w:t>
      </w:r>
      <w:r>
        <w:rPr>
          <w:w w:val="105"/>
        </w:rPr>
        <w:t>12</w:t>
      </w:r>
      <w:r>
        <w:rPr>
          <w:spacing w:val="24"/>
          <w:w w:val="105"/>
        </w:rPr>
        <w:t> </w:t>
      </w:r>
      <w:r>
        <w:rPr>
          <w:w w:val="105"/>
        </w:rPr>
        <w:t>child</w:t>
      </w:r>
      <w:r>
        <w:rPr>
          <w:spacing w:val="25"/>
          <w:w w:val="105"/>
        </w:rPr>
        <w:t> </w:t>
      </w:r>
      <w:r>
        <w:rPr>
          <w:w w:val="105"/>
        </w:rPr>
        <w:t>care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centers</w:t>
      </w:r>
    </w:p>
    <w:p>
      <w:pPr>
        <w:pStyle w:val="BodyText"/>
        <w:spacing w:line="278" w:lineRule="auto" w:before="123"/>
        <w:ind w:left="882"/>
      </w:pPr>
      <w:r>
        <w:rPr>
          <w:w w:val="105"/>
        </w:rPr>
        <w:t>Facilitated monthly staff development workshops for 40+ early childhood </w:t>
      </w:r>
      <w:r>
        <w:rPr>
          <w:spacing w:val="-2"/>
          <w:w w:val="105"/>
        </w:rPr>
        <w:t>educators</w:t>
      </w:r>
    </w:p>
    <w:p>
      <w:pPr>
        <w:pStyle w:val="BodyText"/>
        <w:spacing w:before="75"/>
        <w:ind w:left="882"/>
      </w:pPr>
      <w:r>
        <w:rPr>
          <w:w w:val="105"/>
        </w:rPr>
        <w:t>Improved</w:t>
      </w:r>
      <w:r>
        <w:rPr>
          <w:spacing w:val="23"/>
          <w:w w:val="105"/>
        </w:rPr>
        <w:t> </w:t>
      </w:r>
      <w:r>
        <w:rPr>
          <w:w w:val="105"/>
        </w:rPr>
        <w:t>program</w:t>
      </w:r>
      <w:r>
        <w:rPr>
          <w:spacing w:val="21"/>
          <w:w w:val="105"/>
        </w:rPr>
        <w:t> </w:t>
      </w:r>
      <w:r>
        <w:rPr>
          <w:w w:val="105"/>
        </w:rPr>
        <w:t>compliance</w:t>
      </w:r>
      <w:r>
        <w:rPr>
          <w:spacing w:val="23"/>
          <w:w w:val="105"/>
        </w:rPr>
        <w:t> </w:t>
      </w:r>
      <w:r>
        <w:rPr>
          <w:w w:val="105"/>
        </w:rPr>
        <w:t>scores</w:t>
      </w:r>
      <w:r>
        <w:rPr>
          <w:spacing w:val="23"/>
          <w:w w:val="105"/>
        </w:rPr>
        <w:t> </w:t>
      </w:r>
      <w:r>
        <w:rPr>
          <w:w w:val="105"/>
        </w:rPr>
        <w:t>by</w:t>
      </w:r>
      <w:r>
        <w:rPr>
          <w:spacing w:val="23"/>
          <w:w w:val="105"/>
        </w:rPr>
        <w:t> </w:t>
      </w:r>
      <w:r>
        <w:rPr>
          <w:w w:val="105"/>
        </w:rPr>
        <w:t>20%</w:t>
      </w:r>
      <w:r>
        <w:rPr>
          <w:spacing w:val="22"/>
          <w:w w:val="105"/>
        </w:rPr>
        <w:t> </w:t>
      </w:r>
      <w:r>
        <w:rPr>
          <w:w w:val="105"/>
        </w:rPr>
        <w:t>during</w:t>
      </w:r>
      <w:r>
        <w:rPr>
          <w:spacing w:val="23"/>
          <w:w w:val="105"/>
        </w:rPr>
        <w:t> </w:t>
      </w:r>
      <w:r>
        <w:rPr>
          <w:w w:val="105"/>
        </w:rPr>
        <w:t>annual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audits</w:t>
      </w:r>
    </w:p>
    <w:p>
      <w:pPr>
        <w:pStyle w:val="BodyText"/>
        <w:spacing w:before="111"/>
      </w:pPr>
    </w:p>
    <w:p>
      <w:pPr>
        <w:pStyle w:val="BodyText"/>
        <w:spacing w:line="261" w:lineRule="auto"/>
        <w:ind w:left="101" w:right="1917"/>
      </w:pPr>
      <w:r>
        <w:rPr>
          <w:color w:val="080808"/>
          <w:w w:val="105"/>
        </w:rPr>
        <w:t>Lead preschool teacher </w:t>
      </w:r>
      <w:r>
        <w:rPr>
          <w:w w:val="105"/>
        </w:rPr>
        <w:t>| Bright Horizons, Oceanside, CA March 2015 - January 2018</w:t>
      </w:r>
    </w:p>
    <w:p>
      <w:pPr>
        <w:pStyle w:val="BodyText"/>
        <w:spacing w:line="278" w:lineRule="auto" w:before="194"/>
        <w:ind w:left="882"/>
      </w:pPr>
      <w:r>
        <w:rPr>
          <w:w w:val="105"/>
        </w:rPr>
        <w:t>Designed and implemented classroom curriculum aligned with state </w:t>
      </w:r>
      <w:r>
        <w:rPr>
          <w:spacing w:val="-2"/>
          <w:w w:val="105"/>
        </w:rPr>
        <w:t>standards</w:t>
      </w:r>
    </w:p>
    <w:p>
      <w:pPr>
        <w:pStyle w:val="BodyText"/>
        <w:spacing w:line="381" w:lineRule="auto" w:before="74"/>
        <w:ind w:left="882" w:right="260"/>
      </w:pPr>
      <w:r>
        <w:rPr>
          <w:w w:val="105"/>
        </w:rPr>
        <w:t>Mentored assistant teachers in child development best practices Increased family engagement through monthly events and newsletters</w:t>
      </w:r>
    </w:p>
    <w:p>
      <w:pPr>
        <w:pStyle w:val="Heading1"/>
        <w:spacing w:before="204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line="381" w:lineRule="auto" w:before="130"/>
        <w:ind w:left="398" w:right="2500"/>
      </w:pPr>
      <w:r>
        <w:rPr>
          <w:w w:val="105"/>
        </w:rPr>
        <w:t>Program for Infant/Toddler Care (PITC) Certified CPR and First Aid, American Red Cross</w:t>
      </w:r>
    </w:p>
    <w:sectPr>
      <w:type w:val="continuous"/>
      <w:pgSz w:w="11920" w:h="16860"/>
      <w:pgMar w:top="560" w:bottom="280" w:left="160" w:right="440"/>
      <w:cols w:num="2" w:equalWidth="0">
        <w:col w:w="3362" w:space="637"/>
        <w:col w:w="73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4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2025-09-19T09:45:25Z</dcterms:created>
  <dcterms:modified xsi:type="dcterms:W3CDTF">2025-09-19T09:45:25Z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