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55" w:right="39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455" w:right="39" w:firstLine="0"/>
        <w:jc w:val="center"/>
        <w:rPr>
          <w:b/>
          <w:sz w:val="28"/>
        </w:rPr>
      </w:pPr>
      <w:r>
        <w:rPr>
          <w:b/>
          <w:color w:val="FFFFFF"/>
          <w:spacing w:val="10"/>
          <w:sz w:val="28"/>
        </w:rPr>
        <w:t>Risk</w:t>
      </w:r>
      <w:r>
        <w:rPr>
          <w:b/>
          <w:color w:val="FFFFFF"/>
          <w:spacing w:val="19"/>
          <w:sz w:val="28"/>
        </w:rPr>
        <w:t> </w:t>
      </w:r>
      <w:r>
        <w:rPr>
          <w:b/>
          <w:color w:val="FFFFFF"/>
          <w:spacing w:val="12"/>
          <w:sz w:val="28"/>
        </w:rPr>
        <w:t>management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1"/>
          <w:sz w:val="28"/>
        </w:rPr>
        <w:t>project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0"/>
          <w:sz w:val="28"/>
        </w:rPr>
        <w:t>manager</w:t>
      </w:r>
    </w:p>
    <w:p>
      <w:pPr>
        <w:spacing w:line="273" w:lineRule="auto" w:before="255"/>
        <w:ind w:left="4455" w:right="25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Risk management project manager with eight years of experience in financial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mitigation.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disaster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recovery.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40404"/>
          <w:spacing w:val="-5"/>
          <w:sz w:val="29"/>
        </w:rPr>
        <w:t>P</w:t>
      </w:r>
      <w:r>
        <w:rPr>
          <w:color w:val="040404"/>
          <w:spacing w:val="-5"/>
        </w:rPr>
        <w:t>ROFESSIONAL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8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(512)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8844</w:t>
      </w:r>
    </w:p>
    <w:p>
      <w:pPr>
        <w:pStyle w:val="BodyText"/>
        <w:spacing w:line="460" w:lineRule="atLeast" w:before="5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Miami, FL</w:t>
      </w:r>
    </w:p>
    <w:p>
      <w:pPr>
        <w:spacing w:line="261" w:lineRule="auto" w:before="159"/>
        <w:ind w:left="116" w:right="239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RISK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FALCON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SERVICES, </w:t>
      </w:r>
      <w:r>
        <w:rPr>
          <w:w w:val="105"/>
          <w:sz w:val="18"/>
        </w:rPr>
        <w:t>MIAMI, FL | FEBRUARY 2017 - PRESENT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44"/>
      </w:pP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vendor</w:t>
      </w:r>
      <w:r>
        <w:rPr>
          <w:spacing w:val="-4"/>
          <w:w w:val="105"/>
        </w:rPr>
        <w:t> </w:t>
      </w:r>
      <w:r>
        <w:rPr>
          <w:w w:val="105"/>
        </w:rPr>
        <w:t>risk</w:t>
      </w:r>
      <w:r>
        <w:rPr>
          <w:spacing w:val="-4"/>
          <w:w w:val="105"/>
        </w:rPr>
        <w:t> </w:t>
      </w:r>
      <w:r>
        <w:rPr>
          <w:w w:val="105"/>
        </w:rPr>
        <w:t>exposure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45%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contract</w:t>
      </w:r>
      <w:r>
        <w:rPr>
          <w:spacing w:val="-4"/>
          <w:w w:val="105"/>
        </w:rPr>
        <w:t> </w:t>
      </w:r>
      <w:r>
        <w:rPr>
          <w:w w:val="105"/>
        </w:rPr>
        <w:t>audit</w:t>
      </w:r>
      <w:r>
        <w:rPr>
          <w:spacing w:val="-4"/>
          <w:w w:val="105"/>
        </w:rPr>
        <w:t> </w:t>
      </w:r>
      <w:r>
        <w:rPr>
          <w:w w:val="105"/>
        </w:rPr>
        <w:t>processes Led quarterly tabletop exercises for business continuity</w:t>
      </w:r>
    </w:p>
    <w:p>
      <w:pPr>
        <w:pStyle w:val="BodyText"/>
        <w:spacing w:before="2"/>
        <w:ind w:left="692"/>
      </w:pPr>
      <w:r>
        <w:rPr>
          <w:w w:val="105"/>
        </w:rPr>
        <w:t>Developed</w:t>
      </w:r>
      <w:r>
        <w:rPr>
          <w:spacing w:val="-11"/>
          <w:w w:val="105"/>
        </w:rPr>
        <w:t> </w:t>
      </w:r>
      <w:r>
        <w:rPr>
          <w:w w:val="105"/>
        </w:rPr>
        <w:t>risk</w:t>
      </w:r>
      <w:r>
        <w:rPr>
          <w:spacing w:val="-10"/>
          <w:w w:val="105"/>
        </w:rPr>
        <w:t> </w:t>
      </w:r>
      <w:r>
        <w:rPr>
          <w:w w:val="105"/>
        </w:rPr>
        <w:t>assessment</w:t>
      </w:r>
      <w:r>
        <w:rPr>
          <w:spacing w:val="-10"/>
          <w:w w:val="105"/>
        </w:rPr>
        <w:t> </w:t>
      </w:r>
      <w:r>
        <w:rPr>
          <w:w w:val="105"/>
        </w:rPr>
        <w:t>templates</w:t>
      </w:r>
      <w:r>
        <w:rPr>
          <w:spacing w:val="-10"/>
          <w:w w:val="105"/>
        </w:rPr>
        <w:t> </w:t>
      </w:r>
      <w:r>
        <w:rPr>
          <w:w w:val="105"/>
        </w:rPr>
        <w:t>adopted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ﬁve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</w:pPr>
    </w:p>
    <w:p>
      <w:pPr>
        <w:pStyle w:val="BodyText"/>
        <w:spacing w:before="39"/>
      </w:pPr>
    </w:p>
    <w:p>
      <w:pPr>
        <w:spacing w:line="261" w:lineRule="auto" w:before="0"/>
        <w:ind w:left="116" w:right="239" w:firstLine="0"/>
        <w:jc w:val="left"/>
        <w:rPr>
          <w:sz w:val="18"/>
        </w:rPr>
      </w:pPr>
      <w:r>
        <w:rPr>
          <w:spacing w:val="-2"/>
          <w:w w:val="105"/>
          <w:sz w:val="18"/>
        </w:rPr>
        <w:t>RISK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GULFTECH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FINANCE,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MIAMI,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JUNE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2014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-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JANUARY </w:t>
      </w:r>
      <w:r>
        <w:rPr>
          <w:spacing w:val="-4"/>
          <w:w w:val="105"/>
          <w:sz w:val="18"/>
        </w:rPr>
        <w:t>2017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540" w:bottom="280" w:left="200" w:right="480"/>
          <w:cols w:num="2" w:equalWidth="0">
            <w:col w:w="2620" w:space="1583"/>
            <w:col w:w="7037"/>
          </w:cols>
        </w:sectPr>
      </w:pPr>
    </w:p>
    <w:p>
      <w:pPr>
        <w:pStyle w:val="BodyText"/>
        <w:spacing w:before="46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381" w:lineRule="auto" w:before="148"/>
        <w:ind w:left="116" w:right="1227"/>
      </w:pPr>
      <w:r>
        <w:rPr/>
        <w:br w:type="column"/>
      </w:r>
      <w:r>
        <w:rPr>
          <w:w w:val="105"/>
        </w:rPr>
        <w:t>Monitored</w:t>
      </w:r>
      <w:r>
        <w:rPr>
          <w:spacing w:val="-7"/>
          <w:w w:val="105"/>
        </w:rPr>
        <w:t> </w:t>
      </w:r>
      <w:r>
        <w:rPr>
          <w:w w:val="105"/>
        </w:rPr>
        <w:t>regulatory</w:t>
      </w:r>
      <w:r>
        <w:rPr>
          <w:spacing w:val="-7"/>
          <w:w w:val="105"/>
        </w:rPr>
        <w:t> </w:t>
      </w:r>
      <w:r>
        <w:rPr>
          <w:w w:val="105"/>
        </w:rPr>
        <w:t>risks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developed</w:t>
      </w:r>
      <w:r>
        <w:rPr>
          <w:spacing w:val="-7"/>
          <w:w w:val="105"/>
        </w:rPr>
        <w:t> </w:t>
      </w:r>
      <w:r>
        <w:rPr>
          <w:w w:val="105"/>
        </w:rPr>
        <w:t>response</w:t>
      </w:r>
      <w:r>
        <w:rPr>
          <w:spacing w:val="-7"/>
          <w:w w:val="105"/>
        </w:rPr>
        <w:t> </w:t>
      </w:r>
      <w:r>
        <w:rPr>
          <w:w w:val="105"/>
        </w:rPr>
        <w:t>protocols Maintained issue logs and coordinated internal escalations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80"/>
          <w:cols w:num="2" w:equalWidth="0">
            <w:col w:w="1731" w:space="3049"/>
            <w:col w:w="6460"/>
          </w:cols>
        </w:sectPr>
      </w:pPr>
    </w:p>
    <w:p>
      <w:pPr>
        <w:spacing w:line="268" w:lineRule="auto" w:before="47"/>
        <w:ind w:left="655" w:right="3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B.S.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FLORIDA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INTERNATIONAL UNIVERSITY, MIAMI, FL</w:t>
      </w: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229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40404"/>
          <w:spacing w:val="-2"/>
          <w:sz w:val="29"/>
        </w:rPr>
        <w:t>C</w:t>
      </w:r>
      <w:r>
        <w:rPr>
          <w:b/>
          <w:color w:val="040404"/>
          <w:spacing w:val="-2"/>
          <w:sz w:val="26"/>
        </w:rPr>
        <w:t>USTOM</w:t>
      </w:r>
      <w:r>
        <w:rPr>
          <w:b/>
          <w:color w:val="040404"/>
          <w:spacing w:val="-12"/>
          <w:sz w:val="26"/>
        </w:rPr>
        <w:t> </w:t>
      </w:r>
      <w:r>
        <w:rPr>
          <w:b/>
          <w:color w:val="040404"/>
          <w:spacing w:val="-2"/>
          <w:sz w:val="26"/>
        </w:rPr>
        <w:t>SECTION</w:t>
      </w:r>
    </w:p>
    <w:p>
      <w:pPr>
        <w:spacing w:line="278" w:lineRule="auto" w:before="144"/>
        <w:ind w:left="116" w:right="239" w:firstLine="0"/>
        <w:jc w:val="left"/>
        <w:rPr>
          <w:sz w:val="18"/>
        </w:rPr>
      </w:pPr>
      <w:r>
        <w:rPr>
          <w:spacing w:val="-2"/>
          <w:w w:val="105"/>
          <w:sz w:val="18"/>
        </w:rPr>
        <w:t>CERTIFIED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REGULATORY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(CRCM)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FEBRUARY </w:t>
      </w:r>
      <w:r>
        <w:rPr>
          <w:spacing w:val="-4"/>
          <w:w w:val="105"/>
          <w:sz w:val="18"/>
        </w:rPr>
        <w:t>2020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540" w:bottom="280" w:left="200" w:right="480"/>
          <w:cols w:num="2" w:equalWidth="0">
            <w:col w:w="3804" w:space="399"/>
            <w:col w:w="7037"/>
          </w:cols>
        </w:sectPr>
      </w:pPr>
    </w:p>
    <w:p>
      <w:pPr>
        <w:spacing w:line="379" w:lineRule="auto" w:before="175"/>
        <w:ind w:left="655" w:right="8669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a26e00" stroked="false">
                  <v:fill type="solid"/>
                </v:rect>
                <v:shape style="position:absolute;left:4799;top:4650;width:75;height:2430" id="docshape10" coordorigin="4800,4650" coordsize="75,2430" path="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Inﬂuencer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campaigns </w:t>
      </w:r>
      <w:r>
        <w:rPr>
          <w:b/>
          <w:color w:val="FFFFFF"/>
          <w:w w:val="105"/>
          <w:sz w:val="18"/>
        </w:rPr>
        <w:t>Brand alignment Partnership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outreach Performance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metrics Content negotiation</w:t>
      </w:r>
    </w:p>
    <w:sectPr>
      <w:type w:val="continuous"/>
      <w:pgSz w:w="11920" w:h="16860"/>
      <w:pgMar w:top="540" w:bottom="280" w:left="2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2025-09-12T16:27:52Z</dcterms:created>
  <dcterms:modified xsi:type="dcterms:W3CDTF">2025-09-12T16:27:52Z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