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038474"/>
                            <a:ext cx="21907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8859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219075" h="1885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1858797"/>
                                </a:moveTo>
                                <a:lnTo>
                                  <a:pt x="198615" y="1838325"/>
                                </a:lnTo>
                                <a:lnTo>
                                  <a:pt x="191922" y="1838325"/>
                                </a:lnTo>
                                <a:lnTo>
                                  <a:pt x="171450" y="1858797"/>
                                </a:lnTo>
                                <a:lnTo>
                                  <a:pt x="171450" y="1862366"/>
                                </a:lnTo>
                                <a:lnTo>
                                  <a:pt x="171450" y="1865490"/>
                                </a:lnTo>
                                <a:lnTo>
                                  <a:pt x="191922" y="1885950"/>
                                </a:lnTo>
                                <a:lnTo>
                                  <a:pt x="198615" y="1885950"/>
                                </a:lnTo>
                                <a:lnTo>
                                  <a:pt x="219075" y="1865490"/>
                                </a:lnTo>
                                <a:lnTo>
                                  <a:pt x="219075" y="185879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1658772"/>
                                </a:moveTo>
                                <a:lnTo>
                                  <a:pt x="198615" y="1638300"/>
                                </a:lnTo>
                                <a:lnTo>
                                  <a:pt x="191922" y="1638300"/>
                                </a:lnTo>
                                <a:lnTo>
                                  <a:pt x="171450" y="1658772"/>
                                </a:lnTo>
                                <a:lnTo>
                                  <a:pt x="171450" y="1662341"/>
                                </a:lnTo>
                                <a:lnTo>
                                  <a:pt x="171450" y="1665465"/>
                                </a:lnTo>
                                <a:lnTo>
                                  <a:pt x="191922" y="1685925"/>
                                </a:lnTo>
                                <a:lnTo>
                                  <a:pt x="198615" y="1685925"/>
                                </a:lnTo>
                                <a:lnTo>
                                  <a:pt x="219075" y="1665465"/>
                                </a:lnTo>
                                <a:lnTo>
                                  <a:pt x="219075" y="1658772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982497"/>
                                </a:moveTo>
                                <a:lnTo>
                                  <a:pt x="198615" y="962025"/>
                                </a:lnTo>
                                <a:lnTo>
                                  <a:pt x="191922" y="962025"/>
                                </a:lnTo>
                                <a:lnTo>
                                  <a:pt x="171450" y="982497"/>
                                </a:lnTo>
                                <a:lnTo>
                                  <a:pt x="171450" y="986066"/>
                                </a:lnTo>
                                <a:lnTo>
                                  <a:pt x="171450" y="98919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98615" y="1009650"/>
                                </a:lnTo>
                                <a:lnTo>
                                  <a:pt x="219075" y="989190"/>
                                </a:lnTo>
                                <a:lnTo>
                                  <a:pt x="219075" y="98249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88595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3424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bc936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2970" id="docshape14" coordorigin="4785,4785" coordsize="345,2970" path="m4860,6752l4859,6747,4855,6738,4853,6734,4846,6727,4842,6725,4833,6721,4828,6720,4817,6720,4812,6721,4803,6725,4799,6727,4792,6734,4790,6738,4786,6747,4785,6752,4785,6758,4785,6763,4786,6768,4790,6777,4792,6781,4799,6788,4803,6790,4812,6794,4817,6795,4828,6795,4833,6794,4842,6790,4846,6788,4853,6781,4855,6777,4859,6768,4860,6763,4860,675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712l5129,7707,5125,7698,5123,7694,5116,7687,5112,7685,5103,7681,5098,7680,5087,7680,5082,7681,5073,7685,5069,7687,5062,7694,5060,7698,5056,7707,5055,7712,5055,7718,5055,7723,5056,7728,5060,7737,5062,7741,5069,7748,5073,7750,5082,7754,5087,7755,5098,7755,5103,7754,5112,7750,5116,7748,5123,7741,5125,7737,5129,7728,5130,7723,5130,7712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Morgan</w:t>
      </w:r>
      <w:r>
        <w:rPr>
          <w:color w:val="FFFFFF"/>
          <w:spacing w:val="28"/>
        </w:rPr>
        <w:t> </w:t>
      </w:r>
      <w:r>
        <w:rPr>
          <w:color w:val="FFFFFF"/>
          <w:spacing w:val="10"/>
        </w:rPr>
        <w:t>Johnson</w:t>
      </w:r>
    </w:p>
    <w:p>
      <w:pPr>
        <w:spacing w:before="132"/>
        <w:ind w:left="396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Pre-owned</w:t>
      </w:r>
      <w:r>
        <w:rPr>
          <w:b/>
          <w:color w:val="FFFFFF"/>
          <w:spacing w:val="35"/>
          <w:sz w:val="33"/>
        </w:rPr>
        <w:t> </w:t>
      </w:r>
      <w:r>
        <w:rPr>
          <w:b/>
          <w:color w:val="FFFFFF"/>
          <w:sz w:val="33"/>
        </w:rPr>
        <w:t>vehicle</w:t>
      </w:r>
      <w:r>
        <w:rPr>
          <w:b/>
          <w:color w:val="FFFFFF"/>
          <w:spacing w:val="36"/>
          <w:sz w:val="33"/>
        </w:rPr>
        <w:t> </w:t>
      </w:r>
      <w:r>
        <w:rPr>
          <w:b/>
          <w:color w:val="FFFFFF"/>
          <w:spacing w:val="-2"/>
          <w:sz w:val="33"/>
        </w:rPr>
        <w:t>specialist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316" w:right="0" w:firstLine="0"/>
        <w:jc w:val="center"/>
        <w:rPr>
          <w:sz w:val="18"/>
        </w:rPr>
      </w:pPr>
      <w:r>
        <w:rPr>
          <w:w w:val="105"/>
          <w:sz w:val="18"/>
        </w:rPr>
        <w:t>Pre-owned vehicle specialist with five years of experience in appraisal, pricing, and reconditioning. Adept at building trust with clients through transparency and product </w:t>
      </w:r>
      <w:r>
        <w:rPr>
          <w:spacing w:val="-2"/>
          <w:w w:val="105"/>
          <w:sz w:val="18"/>
        </w:rPr>
        <w:t>knowledge.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105014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68882pt;width:212.25pt;height:29.25pt;mso-position-horizontal-relative:page;mso-position-vertical-relative:paragraph;z-index:15730688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Pre-owned</w:t>
      </w:r>
      <w:r>
        <w:rPr>
          <w:spacing w:val="21"/>
          <w:w w:val="105"/>
        </w:rPr>
        <w:t> </w:t>
      </w:r>
      <w:r>
        <w:rPr>
          <w:w w:val="105"/>
        </w:rPr>
        <w:t>specialist,</w:t>
      </w:r>
      <w:r>
        <w:rPr>
          <w:spacing w:val="9"/>
          <w:w w:val="105"/>
        </w:rPr>
        <w:t> </w:t>
      </w:r>
      <w:r>
        <w:rPr>
          <w:w w:val="105"/>
        </w:rPr>
        <w:t>Atlanta</w:t>
      </w:r>
      <w:r>
        <w:rPr>
          <w:spacing w:val="10"/>
          <w:w w:val="105"/>
        </w:rPr>
        <w:t> </w:t>
      </w:r>
      <w:r>
        <w:rPr>
          <w:w w:val="105"/>
        </w:rPr>
        <w:t>Auto</w:t>
      </w:r>
      <w:r>
        <w:rPr>
          <w:spacing w:val="21"/>
          <w:w w:val="105"/>
        </w:rPr>
        <w:t> </w:t>
      </w:r>
      <w:r>
        <w:rPr>
          <w:w w:val="105"/>
        </w:rPr>
        <w:t>Sales,</w:t>
      </w:r>
      <w:r>
        <w:rPr>
          <w:spacing w:val="9"/>
          <w:w w:val="105"/>
        </w:rPr>
        <w:t> </w:t>
      </w:r>
      <w:r>
        <w:rPr>
          <w:w w:val="105"/>
        </w:rPr>
        <w:t>Atlanta,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56"/>
        <w:ind w:left="5078"/>
      </w:pPr>
      <w:r>
        <w:rPr/>
        <w:t>October</w:t>
      </w:r>
      <w:r>
        <w:rPr>
          <w:spacing w:val="21"/>
        </w:rPr>
        <w:t> </w:t>
      </w:r>
      <w:r>
        <w:rPr/>
        <w:t>2020</w:t>
      </w:r>
      <w:r>
        <w:rPr>
          <w:spacing w:val="34"/>
        </w:rPr>
        <w:t>  </w:t>
      </w:r>
      <w:r>
        <w:rPr/>
        <w:t>–</w:t>
      </w:r>
      <w:r>
        <w:rPr>
          <w:spacing w:val="35"/>
        </w:rPr>
        <w:t> 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66944</wp:posOffset>
                </wp:positionV>
                <wp:extent cx="2695575" cy="25908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590800"/>
                          <a:chExt cx="2695575" cy="259080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2193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5238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113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 School Diploma | 2018 Grady High School, Atlanta, 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(312)</w:t>
                              </w:r>
                              <w:r>
                                <w:rPr>
                                  <w:spacing w:val="4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876-9999</w:t>
                              </w:r>
                              <w:r>
                                <w:rPr>
                                  <w:spacing w:val="4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|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13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morganj@email.com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GA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30303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1234pt;width:212.25pt;height:204pt;mso-position-horizontal-relative:page;mso-position-vertical-relative:paragraph;z-index:15730176" id="docshapegroup16" coordorigin="0,105" coordsize="4245,4080">
                <v:shape style="position:absolute;left:0;top:3600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75;width:4065;height:82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113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 School Diploma | 2018 Grady High School, Atlanta, GA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9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(312)</w:t>
                        </w:r>
                        <w:r>
                          <w:rPr>
                            <w:spacing w:val="4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876-9999</w:t>
                        </w:r>
                        <w:r>
                          <w:rPr>
                            <w:spacing w:val="42"/>
                            <w:sz w:val="18"/>
                          </w:rPr>
                          <w:t> </w:t>
                        </w:r>
                        <w:r>
                          <w:rPr>
                            <w:spacing w:val="-10"/>
                            <w:sz w:val="18"/>
                          </w:rPr>
                          <w:t>|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138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morganj@email.com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Atlanta,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GA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30303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Increased</w:t>
      </w:r>
      <w:r>
        <w:rPr>
          <w:spacing w:val="18"/>
          <w:w w:val="105"/>
        </w:rPr>
        <w:t> </w:t>
      </w:r>
      <w:r>
        <w:rPr>
          <w:w w:val="105"/>
        </w:rPr>
        <w:t>trade-in</w:t>
      </w:r>
      <w:r>
        <w:rPr>
          <w:spacing w:val="19"/>
          <w:w w:val="105"/>
        </w:rPr>
        <w:t> </w:t>
      </w:r>
      <w:r>
        <w:rPr>
          <w:w w:val="105"/>
        </w:rPr>
        <w:t>acquisition</w:t>
      </w:r>
      <w:r>
        <w:rPr>
          <w:spacing w:val="18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w w:val="105"/>
        </w:rPr>
        <w:t>29%</w:t>
      </w:r>
      <w:r>
        <w:rPr>
          <w:spacing w:val="18"/>
          <w:w w:val="105"/>
        </w:rPr>
        <w:t> </w:t>
      </w:r>
      <w:r>
        <w:rPr>
          <w:w w:val="105"/>
        </w:rPr>
        <w:t>through</w:t>
      </w:r>
      <w:r>
        <w:rPr>
          <w:spacing w:val="19"/>
          <w:w w:val="105"/>
        </w:rPr>
        <w:t> </w:t>
      </w:r>
      <w:r>
        <w:rPr>
          <w:w w:val="105"/>
        </w:rPr>
        <w:t>strategic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pricing</w:t>
      </w:r>
    </w:p>
    <w:p>
      <w:pPr>
        <w:pStyle w:val="BodyText"/>
        <w:spacing w:line="292" w:lineRule="auto" w:before="146"/>
        <w:ind w:left="5357" w:right="489"/>
      </w:pPr>
      <w:r>
        <w:rPr>
          <w:w w:val="105"/>
        </w:rPr>
        <w:t>Delivered monthly sales of over 25 used units, maintaining a gross profit</w:t>
      </w:r>
      <w:r>
        <w:rPr>
          <w:spacing w:val="40"/>
          <w:w w:val="105"/>
        </w:rPr>
        <w:t> </w:t>
      </w:r>
      <w:r>
        <w:rPr>
          <w:w w:val="105"/>
        </w:rPr>
        <w:t>margin above target</w:t>
      </w:r>
    </w:p>
    <w:p>
      <w:pPr>
        <w:pStyle w:val="BodyText"/>
        <w:spacing w:before="91"/>
        <w:ind w:left="5357"/>
      </w:pPr>
      <w:r>
        <w:rPr>
          <w:w w:val="105"/>
        </w:rPr>
        <w:t>Partnered</w:t>
      </w:r>
      <w:r>
        <w:rPr>
          <w:spacing w:val="14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the</w:t>
      </w:r>
      <w:r>
        <w:rPr>
          <w:spacing w:val="14"/>
          <w:w w:val="105"/>
        </w:rPr>
        <w:t> </w:t>
      </w:r>
      <w:r>
        <w:rPr>
          <w:w w:val="105"/>
        </w:rPr>
        <w:t>service</w:t>
      </w:r>
      <w:r>
        <w:rPr>
          <w:spacing w:val="14"/>
          <w:w w:val="105"/>
        </w:rPr>
        <w:t> </w:t>
      </w:r>
      <w:r>
        <w:rPr>
          <w:w w:val="105"/>
        </w:rPr>
        <w:t>team</w:t>
      </w:r>
      <w:r>
        <w:rPr>
          <w:spacing w:val="14"/>
          <w:w w:val="105"/>
        </w:rPr>
        <w:t> </w:t>
      </w:r>
      <w:r>
        <w:rPr>
          <w:w w:val="105"/>
        </w:rPr>
        <w:t>to</w:t>
      </w:r>
      <w:r>
        <w:rPr>
          <w:spacing w:val="14"/>
          <w:w w:val="105"/>
        </w:rPr>
        <w:t> </w:t>
      </w:r>
      <w:r>
        <w:rPr>
          <w:w w:val="105"/>
        </w:rPr>
        <w:t>inspect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prep</w:t>
      </w:r>
      <w:r>
        <w:rPr>
          <w:spacing w:val="14"/>
          <w:w w:val="105"/>
        </w:rPr>
        <w:t> </w:t>
      </w:r>
      <w:r>
        <w:rPr>
          <w:w w:val="105"/>
        </w:rPr>
        <w:t>incoming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inventory</w:t>
      </w:r>
    </w:p>
    <w:p>
      <w:pPr>
        <w:pStyle w:val="BodyText"/>
        <w:spacing w:before="52"/>
      </w:pPr>
    </w:p>
    <w:p>
      <w:pPr>
        <w:pStyle w:val="BodyText"/>
        <w:ind w:left="5078"/>
      </w:pPr>
      <w:r>
        <w:rPr>
          <w:w w:val="105"/>
        </w:rPr>
        <w:t>Used</w:t>
      </w:r>
      <w:r>
        <w:rPr>
          <w:spacing w:val="17"/>
          <w:w w:val="105"/>
        </w:rPr>
        <w:t> </w:t>
      </w:r>
      <w:r>
        <w:rPr>
          <w:w w:val="105"/>
        </w:rPr>
        <w:t>car</w:t>
      </w:r>
      <w:r>
        <w:rPr>
          <w:spacing w:val="17"/>
          <w:w w:val="105"/>
        </w:rPr>
        <w:t> </w:t>
      </w:r>
      <w:r>
        <w:rPr>
          <w:w w:val="105"/>
        </w:rPr>
        <w:t>associate,</w:t>
      </w:r>
      <w:r>
        <w:rPr>
          <w:spacing w:val="17"/>
          <w:w w:val="105"/>
        </w:rPr>
        <w:t> </w:t>
      </w:r>
      <w:r>
        <w:rPr>
          <w:w w:val="105"/>
        </w:rPr>
        <w:t>Southern</w:t>
      </w:r>
      <w:r>
        <w:rPr>
          <w:spacing w:val="6"/>
          <w:w w:val="105"/>
        </w:rPr>
        <w:t> </w:t>
      </w:r>
      <w:r>
        <w:rPr>
          <w:w w:val="105"/>
        </w:rPr>
        <w:t>Auto</w:t>
      </w:r>
      <w:r>
        <w:rPr>
          <w:spacing w:val="17"/>
          <w:w w:val="105"/>
        </w:rPr>
        <w:t> </w:t>
      </w:r>
      <w:r>
        <w:rPr>
          <w:w w:val="105"/>
        </w:rPr>
        <w:t>Group,</w:t>
      </w:r>
      <w:r>
        <w:rPr>
          <w:spacing w:val="6"/>
          <w:w w:val="105"/>
        </w:rPr>
        <w:t> </w:t>
      </w:r>
      <w:r>
        <w:rPr>
          <w:w w:val="105"/>
        </w:rPr>
        <w:t>Atlanta,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41"/>
        <w:ind w:left="5078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69"/>
          <w:w w:val="150"/>
        </w:rPr>
        <w:t> </w:t>
      </w:r>
      <w:r>
        <w:rPr>
          <w:w w:val="105"/>
        </w:rPr>
        <w:t>–</w:t>
      </w:r>
      <w:r>
        <w:rPr>
          <w:spacing w:val="69"/>
          <w:w w:val="150"/>
        </w:rPr>
        <w:t> </w:t>
      </w:r>
      <w:r>
        <w:rPr>
          <w:w w:val="105"/>
        </w:rPr>
        <w:t>September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2"/>
      </w:pPr>
    </w:p>
    <w:p>
      <w:pPr>
        <w:pStyle w:val="BodyText"/>
        <w:ind w:left="5357"/>
      </w:pPr>
      <w:r>
        <w:rPr>
          <w:w w:val="105"/>
        </w:rPr>
        <w:t>Educated</w:t>
      </w:r>
      <w:r>
        <w:rPr>
          <w:spacing w:val="17"/>
          <w:w w:val="105"/>
        </w:rPr>
        <w:t> </w:t>
      </w:r>
      <w:r>
        <w:rPr>
          <w:w w:val="105"/>
        </w:rPr>
        <w:t>clients</w:t>
      </w:r>
      <w:r>
        <w:rPr>
          <w:spacing w:val="18"/>
          <w:w w:val="105"/>
        </w:rPr>
        <w:t> </w:t>
      </w:r>
      <w:r>
        <w:rPr>
          <w:w w:val="105"/>
        </w:rPr>
        <w:t>on</w:t>
      </w:r>
      <w:r>
        <w:rPr>
          <w:spacing w:val="17"/>
          <w:w w:val="105"/>
        </w:rPr>
        <w:t> </w:t>
      </w: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pre-owned</w:t>
      </w:r>
      <w:r>
        <w:rPr>
          <w:spacing w:val="18"/>
          <w:w w:val="105"/>
        </w:rPr>
        <w:t> </w:t>
      </w:r>
      <w:r>
        <w:rPr>
          <w:w w:val="105"/>
        </w:rPr>
        <w:t>(CPO)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programs</w:t>
      </w:r>
    </w:p>
    <w:p>
      <w:pPr>
        <w:pStyle w:val="BodyText"/>
        <w:spacing w:before="131"/>
        <w:ind w:left="5357"/>
      </w:pPr>
      <w:r>
        <w:rPr>
          <w:w w:val="105"/>
        </w:rPr>
        <w:t>Improved</w:t>
      </w:r>
      <w:r>
        <w:rPr>
          <w:spacing w:val="18"/>
          <w:w w:val="105"/>
        </w:rPr>
        <w:t> </w:t>
      </w:r>
      <w:r>
        <w:rPr>
          <w:w w:val="105"/>
        </w:rPr>
        <w:t>reconditioning</w:t>
      </w:r>
      <w:r>
        <w:rPr>
          <w:spacing w:val="19"/>
          <w:w w:val="105"/>
        </w:rPr>
        <w:t> </w:t>
      </w:r>
      <w:r>
        <w:rPr>
          <w:w w:val="105"/>
        </w:rPr>
        <w:t>turnaround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w w:val="105"/>
        </w:rPr>
        <w:t>18%</w:t>
      </w:r>
      <w:r>
        <w:rPr>
          <w:spacing w:val="19"/>
          <w:w w:val="105"/>
        </w:rPr>
        <w:t> </w:t>
      </w:r>
      <w:r>
        <w:rPr>
          <w:w w:val="105"/>
        </w:rPr>
        <w:t>through</w:t>
      </w:r>
      <w:r>
        <w:rPr>
          <w:spacing w:val="19"/>
          <w:w w:val="105"/>
        </w:rPr>
        <w:t> </w:t>
      </w:r>
      <w:r>
        <w:rPr>
          <w:w w:val="105"/>
        </w:rPr>
        <w:t>process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updates</w:t>
      </w:r>
    </w:p>
    <w:p>
      <w:pPr>
        <w:pStyle w:val="BodyText"/>
        <w:spacing w:before="42"/>
        <w:rPr>
          <w:sz w:val="28"/>
        </w:rPr>
      </w:pPr>
    </w:p>
    <w:p>
      <w:pPr>
        <w:pStyle w:val="Heading1"/>
        <w:ind w:left="4316" w:right="4657"/>
        <w:jc w:val="center"/>
      </w:pPr>
      <w:r>
        <w:rPr>
          <w:spacing w:val="-2"/>
        </w:rPr>
        <w:t>CERTIFICATIONS</w:t>
      </w:r>
    </w:p>
    <w:p>
      <w:pPr>
        <w:pStyle w:val="BodyText"/>
        <w:spacing w:before="26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3038474</wp:posOffset>
                </wp:positionH>
                <wp:positionV relativeFrom="paragraph">
                  <wp:posOffset>48068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3.784882pt;width:3.75pt;height:3.75pt;mso-position-horizontal-relative:page;mso-position-vertical-relative:paragraph;z-index:15729664" id="docshape21" coordorigin="4785,76" coordsize="75,75" path="m4828,151l4817,151,4812,150,4785,118,4785,114,4785,108,4817,76,4828,76,4860,108,4860,118,4833,150,4828,15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</w:t>
      </w:r>
      <w:r>
        <w:rPr>
          <w:spacing w:val="16"/>
          <w:w w:val="105"/>
        </w:rPr>
        <w:t> </w:t>
      </w:r>
      <w:r>
        <w:rPr>
          <w:w w:val="105"/>
        </w:rPr>
        <w:t>Pre-Owned</w:t>
      </w:r>
      <w:r>
        <w:rPr>
          <w:spacing w:val="16"/>
          <w:w w:val="105"/>
        </w:rPr>
        <w:t> </w:t>
      </w:r>
      <w:r>
        <w:rPr>
          <w:w w:val="105"/>
        </w:rPr>
        <w:t>Sales</w:t>
      </w:r>
      <w:r>
        <w:rPr>
          <w:spacing w:val="12"/>
          <w:w w:val="105"/>
        </w:rPr>
        <w:t> </w:t>
      </w:r>
      <w:r>
        <w:rPr>
          <w:w w:val="105"/>
        </w:rPr>
        <w:t>Training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0"/>
      </w:pPr>
    </w:p>
    <w:p>
      <w:pPr>
        <w:pStyle w:val="BodyText"/>
        <w:spacing w:line="415" w:lineRule="auto"/>
        <w:ind w:left="707" w:right="918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ragraph">
                  <wp:posOffset>-494807</wp:posOffset>
                </wp:positionV>
                <wp:extent cx="2695575" cy="5019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5019675"/>
                          <a:chExt cx="2695575" cy="5019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71474"/>
                            <a:ext cx="2581275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648200">
                                <a:moveTo>
                                  <a:pt x="0" y="4648199"/>
                                </a:moveTo>
                                <a:lnTo>
                                  <a:pt x="2581274" y="46481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7162" y="542925"/>
                            <a:ext cx="47625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961193pt;width:212.25pt;height:395.25pt;mso-position-horizontal-relative:page;mso-position-vertical-relative:paragraph;z-index:-15783936" id="docshapegroup22" coordorigin="0,-779" coordsize="4245,7905">
                <v:rect style="position:absolute;left:0;top:-195;width:4065;height:7320" id="docshape23" filled="true" fillcolor="#d9d9d9" stroked="false">
                  <v:fill type="solid"/>
                </v:rect>
                <v:shape style="position:absolute;left:0;top:-780;width:4245;height:585" id="docshape24" coordorigin="0,-779" coordsize="4245,585" path="m4245,-779l4230,-779,0,-779,0,-764,4230,-764,4230,-209,0,-209,0,-194,4230,-194,4245,-194,4245,-779xe" filled="true" fillcolor="#000000" stroked="false">
                  <v:path arrowok="t"/>
                  <v:fill opacity="16960f" type="solid"/>
                </v:shape>
                <v:shape style="position:absolute;left:4065;top:-210;width:180;height:315" id="docshape25" coordorigin="4065,-209" coordsize="180,315" path="m4065,106l4065,-209,4245,-209,4065,106xe" filled="true" fillcolor="#999999" stroked="false">
                  <v:path arrowok="t"/>
                  <v:fill type="solid"/>
                </v:shape>
                <v:shape style="position:absolute;left:404;top:75;width:75;height:1350" id="docshape26" coordorigin="405,76" coordsize="75,1350" path="m480,1383l479,1378,475,1369,473,1365,466,1358,462,1355,453,1352,448,1351,437,1351,432,1352,423,1355,419,1358,412,1365,410,1369,406,1378,405,1383,405,1389,405,1394,406,1398,410,1407,412,1411,419,1418,423,1421,432,1425,437,1426,448,1426,453,1425,462,1421,466,1418,473,1411,475,1407,479,1398,480,1394,480,1383xm480,1068l479,1063,475,1054,473,1050,466,1043,462,1040,453,1037,448,1036,437,1036,432,1037,423,1040,419,1043,412,1050,410,1054,406,1063,405,1068,405,1074,405,1079,406,1083,410,1092,412,1096,419,1103,423,1106,432,1110,437,1111,448,1111,453,1110,462,1106,466,1103,473,1096,475,1092,479,1083,480,1079,480,1068xm480,753l479,748,475,739,473,735,466,728,462,725,453,722,448,721,437,721,432,722,423,725,419,728,412,735,410,739,406,748,405,753,405,759,405,764,406,768,410,777,412,781,419,788,423,791,432,795,437,796,448,796,453,795,462,791,466,788,473,781,475,777,479,768,480,764,480,753xm480,423l479,418,475,409,473,405,466,398,462,395,453,392,448,391,437,391,432,392,423,395,419,398,412,405,410,409,406,418,405,423,405,429,405,434,406,438,410,447,412,451,419,458,423,461,432,465,437,466,448,466,453,465,462,461,466,458,473,451,475,447,479,438,480,434,480,423xm480,108l479,103,475,94,473,90,466,83,462,80,453,77,448,76,437,76,432,77,423,80,419,83,412,90,410,94,406,103,405,108,405,114,405,119,406,123,410,132,412,136,419,143,423,146,432,150,437,151,448,151,453,150,462,146,466,143,473,136,475,132,479,123,480,119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Vehicle appraisal Condition reporting Trade-in negotiation Used inventory rotation Client education</w:t>
      </w:r>
    </w:p>
    <w:sectPr>
      <w:type w:val="continuous"/>
      <w:pgSz w:w="11920" w:h="16860"/>
      <w:pgMar w:top="0" w:bottom="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394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organj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2025-09-02T14:08:38Z</dcterms:created>
  <dcterms:modified xsi:type="dcterms:W3CDTF">2025-09-02T14:08:38Z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