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70707"/>
          <w:spacing w:val="10"/>
          <w:w w:val="105"/>
        </w:rPr>
        <w:t>Alex</w:t>
      </w:r>
      <w:r>
        <w:rPr>
          <w:color w:val="070707"/>
          <w:spacing w:val="-51"/>
          <w:w w:val="105"/>
        </w:rPr>
        <w:t> </w:t>
      </w:r>
      <w:r>
        <w:rPr>
          <w:color w:val="070707"/>
          <w:spacing w:val="7"/>
          <w:w w:val="105"/>
        </w:rPr>
        <w:t>Brown</w:t>
      </w:r>
    </w:p>
    <w:p>
      <w:pPr>
        <w:spacing w:before="139"/>
        <w:ind w:left="3822" w:right="0" w:firstLine="0"/>
        <w:jc w:val="center"/>
        <w:rPr>
          <w:b/>
          <w:sz w:val="26"/>
        </w:rPr>
      </w:pPr>
      <w:r>
        <w:rPr>
          <w:b/>
          <w:sz w:val="26"/>
        </w:rPr>
        <w:t>Health</w:t>
      </w:r>
      <w:r>
        <w:rPr>
          <w:b/>
          <w:spacing w:val="13"/>
          <w:sz w:val="26"/>
        </w:rPr>
        <w:t> </w:t>
      </w:r>
      <w:r>
        <w:rPr>
          <w:b/>
          <w:sz w:val="26"/>
        </w:rPr>
        <w:t>Care</w:t>
      </w:r>
      <w:r>
        <w:rPr>
          <w:b/>
          <w:spacing w:val="14"/>
          <w:sz w:val="26"/>
        </w:rPr>
        <w:t> </w:t>
      </w:r>
      <w:r>
        <w:rPr>
          <w:b/>
          <w:sz w:val="26"/>
        </w:rPr>
        <w:t>Customer</w:t>
      </w:r>
      <w:r>
        <w:rPr>
          <w:b/>
          <w:spacing w:val="14"/>
          <w:sz w:val="26"/>
        </w:rPr>
        <w:t> </w:t>
      </w:r>
      <w:r>
        <w:rPr>
          <w:b/>
          <w:sz w:val="26"/>
        </w:rPr>
        <w:t>Service</w:t>
      </w:r>
      <w:r>
        <w:rPr>
          <w:b/>
          <w:spacing w:val="14"/>
          <w:sz w:val="26"/>
        </w:rPr>
        <w:t> </w:t>
      </w:r>
      <w:r>
        <w:rPr>
          <w:b/>
          <w:spacing w:val="-2"/>
          <w:sz w:val="26"/>
        </w:rPr>
        <w:t>Representative</w:t>
      </w:r>
    </w:p>
    <w:p>
      <w:pPr>
        <w:spacing w:line="273" w:lineRule="auto" w:before="155"/>
        <w:ind w:left="4067" w:right="0" w:firstLine="0"/>
        <w:jc w:val="center"/>
        <w:rPr>
          <w:sz w:val="16"/>
        </w:rPr>
      </w:pPr>
      <w:r>
        <w:rPr>
          <w:w w:val="105"/>
          <w:sz w:val="16"/>
        </w:rPr>
        <w:t>Empathetic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detail-oriented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representative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care support.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inquiries,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appointment scheduling while complying with HIPAA regulations.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28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70707"/>
          <w:spacing w:val="-2"/>
          <w:sz w:val="31"/>
        </w:rPr>
        <w:t>PROFESSIONAL</w:t>
      </w:r>
      <w:r>
        <w:rPr>
          <w:b/>
          <w:color w:val="070707"/>
          <w:spacing w:val="-8"/>
          <w:sz w:val="31"/>
        </w:rPr>
        <w:t> </w:t>
      </w:r>
      <w:r>
        <w:rPr>
          <w:b/>
          <w:color w:val="070707"/>
          <w:spacing w:val="-2"/>
          <w:sz w:val="31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rPr>
          <w:b w:val="0"/>
        </w:rPr>
      </w:pPr>
      <w:r>
        <w:rPr/>
        <w:t>Patient</w:t>
      </w:r>
      <w:r>
        <w:rPr>
          <w:spacing w:val="45"/>
        </w:rPr>
        <w:t> </w:t>
      </w:r>
      <w:r>
        <w:rPr/>
        <w:t>Services</w:t>
      </w:r>
      <w:r>
        <w:rPr>
          <w:spacing w:val="45"/>
        </w:rPr>
        <w:t> </w:t>
      </w:r>
      <w:r>
        <w:rPr/>
        <w:t>Representative,</w:t>
      </w:r>
      <w:r>
        <w:rPr>
          <w:spacing w:val="46"/>
        </w:rPr>
        <w:t> </w:t>
      </w:r>
      <w:r>
        <w:rPr/>
        <w:t>Sunrise</w:t>
      </w:r>
      <w:r>
        <w:rPr>
          <w:spacing w:val="44"/>
        </w:rPr>
        <w:t> </w:t>
      </w:r>
      <w:r>
        <w:rPr/>
        <w:t>Medical</w:t>
      </w:r>
      <w:r>
        <w:rPr>
          <w:spacing w:val="46"/>
        </w:rPr>
        <w:t> </w:t>
      </w:r>
      <w:r>
        <w:rPr/>
        <w:t>Group</w:t>
      </w:r>
      <w:r>
        <w:rPr>
          <w:spacing w:val="46"/>
        </w:rPr>
        <w:t> </w:t>
      </w:r>
      <w:r>
        <w:rPr>
          <w:b w:val="0"/>
        </w:rPr>
        <w:t>|</w:t>
      </w:r>
      <w:r>
        <w:rPr>
          <w:b w:val="0"/>
          <w:spacing w:val="46"/>
        </w:rPr>
        <w:t> </w:t>
      </w:r>
      <w:r>
        <w:rPr>
          <w:b w:val="0"/>
        </w:rPr>
        <w:t>Dallas,</w:t>
      </w:r>
      <w:r>
        <w:rPr>
          <w:b w:val="0"/>
          <w:spacing w:val="46"/>
        </w:rPr>
        <w:t> </w:t>
      </w:r>
      <w:r>
        <w:rPr>
          <w:b w:val="0"/>
          <w:spacing w:val="-5"/>
        </w:rPr>
        <w:t>TX</w:t>
      </w:r>
    </w:p>
    <w:p>
      <w:pPr>
        <w:spacing w:after="0"/>
        <w:sectPr>
          <w:type w:val="continuous"/>
          <w:pgSz w:w="11920" w:h="16860"/>
          <w:pgMar w:top="940" w:bottom="280" w:left="180" w:right="280"/>
          <w:cols w:num="2" w:equalWidth="0">
            <w:col w:w="1639" w:space="2063"/>
            <w:col w:w="775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09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096000">
                                <a:moveTo>
                                  <a:pt x="2285999" y="6095913"/>
                                </a:moveTo>
                                <a:lnTo>
                                  <a:pt x="0" y="60959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095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24560f" stroked="false">
                  <v:path arrowok="t"/>
                  <v:fill type="solid"/>
                </v:shape>
                <v:rect style="position:absolute;left:3900;top:0;width:8019;height:3615" id="docshape3" filled="true" fillcolor="#24560f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24560f" stroked="false">
                  <v:fill opacity="32899f" type="solid"/>
                </v:rect>
                <v:shape style="position:absolute;left:120;top:870;width:3600;height:9600" id="docshape6" coordorigin="120,870" coordsize="3600,9600" path="m3720,10470l120,1047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470xe" filled="true" fillcolor="#24560f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1620" id="docshape13" coordorigin="630,8100" coordsize="75,1620" path="m705,9677l704,9672,700,9663,698,9659,691,9652,687,9650,678,9646,673,9645,662,9645,657,9646,648,9650,644,9652,637,9659,635,9663,631,9672,630,9677,630,9683,630,9688,631,9693,635,9702,637,9706,644,9713,648,9715,657,9719,662,9720,673,9720,678,9719,687,9715,691,9713,698,9706,700,9702,704,9693,705,9688,705,9677xm705,9347l704,9342,700,9333,698,9329,691,9322,687,9320,678,9316,673,9315,662,9315,657,9316,648,9320,644,9322,637,9329,635,9333,631,9342,630,9347,630,9353,630,9358,631,9363,635,9372,637,9376,644,9383,648,9385,657,9389,662,9390,673,9390,678,9389,687,9385,691,9383,698,9376,700,9372,704,9363,705,9358,705,9347xm705,9017l704,9012,700,9003,698,8999,691,8992,687,8990,678,8986,673,8985,662,8985,657,8986,648,8990,644,8992,637,8999,635,9003,631,9012,630,9017,630,9023,630,9028,631,9033,635,9042,637,9046,644,9053,648,9055,657,9059,662,9060,673,9060,678,9059,687,9055,691,9053,698,9046,700,9042,704,9033,705,9028,705,9017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83" w:lineRule="auto" w:before="1"/>
        <w:ind w:left="918" w:right="204"/>
      </w:pPr>
      <w:hyperlink r:id="rId10">
        <w:r>
          <w:rPr>
            <w:color w:val="FFFFFF"/>
            <w:spacing w:val="-2"/>
          </w:rPr>
          <w:t>alexbrown@email.com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City, ST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70"/>
        <w:ind w:left="750"/>
      </w:pPr>
      <w:r>
        <w:rPr>
          <w:color w:val="FFFFFF"/>
        </w:rPr>
        <w:t>Insurance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veriﬁcation</w:t>
      </w:r>
    </w:p>
    <w:p>
      <w:pPr>
        <w:pStyle w:val="BodyText"/>
        <w:spacing w:line="261" w:lineRule="auto" w:before="123"/>
        <w:ind w:left="750"/>
      </w:pPr>
      <w:r>
        <w:rPr>
          <w:color w:val="FFFFFF"/>
          <w:spacing w:val="-2"/>
          <w:w w:val="105"/>
        </w:rPr>
        <w:t>Electronic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Medical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Records </w:t>
      </w:r>
      <w:r>
        <w:rPr>
          <w:color w:val="FFFFFF"/>
          <w:w w:val="105"/>
        </w:rPr>
        <w:t>(EMR) systems - Epic</w:t>
      </w:r>
    </w:p>
    <w:p>
      <w:pPr>
        <w:pStyle w:val="BodyText"/>
        <w:spacing w:line="381" w:lineRule="auto" w:before="104"/>
        <w:ind w:left="750" w:right="708"/>
        <w:jc w:val="both"/>
      </w:pPr>
      <w:r>
        <w:rPr>
          <w:color w:val="FFFFFF"/>
          <w:w w:val="105"/>
        </w:rPr>
        <w:t>HIPAA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compliance Patient scheduling </w:t>
      </w:r>
      <w:r>
        <w:rPr>
          <w:color w:val="FFFFFF"/>
        </w:rPr>
        <w:t>Beneﬁt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explanation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152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Verified insurance for 200+ patients monthly and reduced processing delays</w:t>
      </w:r>
      <w:r>
        <w:rPr>
          <w:spacing w:val="80"/>
          <w:w w:val="105"/>
        </w:rPr>
        <w:t> </w:t>
      </w:r>
      <w:r>
        <w:rPr>
          <w:w w:val="105"/>
        </w:rPr>
        <w:t>by 25%</w:t>
      </w:r>
    </w:p>
    <w:p>
      <w:pPr>
        <w:pStyle w:val="BodyText"/>
        <w:tabs>
          <w:tab w:pos="1029" w:val="left" w:leader="none"/>
        </w:tabs>
        <w:spacing w:line="381" w:lineRule="auto" w:before="103"/>
        <w:ind w:left="738" w:right="289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Scheduled</w:t>
      </w:r>
      <w:r>
        <w:rPr>
          <w:spacing w:val="25"/>
          <w:w w:val="105"/>
        </w:rPr>
        <w:t> </w:t>
      </w:r>
      <w:r>
        <w:rPr>
          <w:w w:val="105"/>
        </w:rPr>
        <w:t>appointments</w:t>
      </w:r>
      <w:r>
        <w:rPr>
          <w:spacing w:val="25"/>
          <w:w w:val="105"/>
        </w:rPr>
        <w:t> </w:t>
      </w:r>
      <w:r>
        <w:rPr>
          <w:w w:val="105"/>
        </w:rPr>
        <w:t>across</w:t>
      </w:r>
      <w:r>
        <w:rPr>
          <w:spacing w:val="25"/>
          <w:w w:val="105"/>
        </w:rPr>
        <w:t> </w:t>
      </w:r>
      <w:r>
        <w:rPr>
          <w:w w:val="105"/>
        </w:rPr>
        <w:t>multiple</w:t>
      </w:r>
      <w:r>
        <w:rPr>
          <w:spacing w:val="25"/>
          <w:w w:val="105"/>
        </w:rPr>
        <w:t> </w:t>
      </w:r>
      <w:r>
        <w:rPr>
          <w:w w:val="105"/>
        </w:rPr>
        <w:t>departments</w:t>
      </w:r>
      <w:r>
        <w:rPr>
          <w:spacing w:val="25"/>
          <w:w w:val="105"/>
        </w:rPr>
        <w:t> </w:t>
      </w:r>
      <w:r>
        <w:rPr>
          <w:w w:val="105"/>
        </w:rPr>
        <w:t>using</w:t>
      </w:r>
      <w:r>
        <w:rPr>
          <w:spacing w:val="25"/>
          <w:w w:val="105"/>
        </w:rPr>
        <w:t> </w:t>
      </w:r>
      <w:r>
        <w:rPr>
          <w:w w:val="105"/>
        </w:rPr>
        <w:t>EMR</w:t>
      </w:r>
      <w:r>
        <w:rPr>
          <w:spacing w:val="25"/>
          <w:w w:val="105"/>
        </w:rPr>
        <w:t> </w:t>
      </w:r>
      <w:r>
        <w:rPr>
          <w:w w:val="105"/>
        </w:rPr>
        <w:t>systems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Trained front office staff on EMR tools, boosting productivity by 18%</w:t>
      </w:r>
    </w:p>
    <w:p>
      <w:pPr>
        <w:pStyle w:val="BodyText"/>
        <w:spacing w:before="32"/>
        <w:ind w:left="267"/>
      </w:pPr>
      <w:r>
        <w:rPr>
          <w:w w:val="105"/>
        </w:rPr>
        <w:t>April</w:t>
      </w:r>
      <w:r>
        <w:rPr>
          <w:spacing w:val="12"/>
          <w:w w:val="105"/>
        </w:rPr>
        <w:t> </w:t>
      </w:r>
      <w:r>
        <w:rPr>
          <w:w w:val="105"/>
        </w:rPr>
        <w:t>2017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January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Heading2"/>
        <w:spacing w:before="33"/>
        <w:rPr>
          <w:b w:val="0"/>
        </w:rPr>
      </w:pPr>
      <w:r>
        <w:rPr/>
        <w:t>Health</w:t>
      </w:r>
      <w:r>
        <w:rPr>
          <w:spacing w:val="40"/>
        </w:rPr>
        <w:t> </w:t>
      </w:r>
      <w:r>
        <w:rPr/>
        <w:t>Care</w:t>
      </w:r>
      <w:r>
        <w:rPr>
          <w:spacing w:val="41"/>
        </w:rPr>
        <w:t> </w:t>
      </w:r>
      <w:r>
        <w:rPr/>
        <w:t>Support</w:t>
      </w:r>
      <w:r>
        <w:rPr>
          <w:spacing w:val="42"/>
        </w:rPr>
        <w:t> </w:t>
      </w:r>
      <w:r>
        <w:rPr/>
        <w:t>Specialist,</w:t>
      </w:r>
      <w:r>
        <w:rPr>
          <w:spacing w:val="42"/>
        </w:rPr>
        <w:t> </w:t>
      </w:r>
      <w:r>
        <w:rPr/>
        <w:t>MedicalOne</w:t>
      </w:r>
      <w:r>
        <w:rPr>
          <w:spacing w:val="41"/>
        </w:rPr>
        <w:t> </w:t>
      </w:r>
      <w:r>
        <w:rPr/>
        <w:t>Clinic</w:t>
      </w:r>
      <w:r>
        <w:rPr>
          <w:spacing w:val="42"/>
        </w:rPr>
        <w:t> </w:t>
      </w:r>
      <w:r>
        <w:rPr>
          <w:b w:val="0"/>
        </w:rPr>
        <w:t>|</w:t>
      </w:r>
      <w:r>
        <w:rPr>
          <w:b w:val="0"/>
          <w:spacing w:val="42"/>
        </w:rPr>
        <w:t> </w:t>
      </w:r>
      <w:r>
        <w:rPr>
          <w:b w:val="0"/>
        </w:rPr>
        <w:t>Dallas,</w:t>
      </w:r>
      <w:r>
        <w:rPr>
          <w:b w:val="0"/>
          <w:spacing w:val="42"/>
        </w:rPr>
        <w:t> </w:t>
      </w:r>
      <w:r>
        <w:rPr>
          <w:b w:val="0"/>
          <w:spacing w:val="-5"/>
        </w:rPr>
        <w:t>TX</w:t>
      </w:r>
    </w:p>
    <w:p>
      <w:pPr>
        <w:pStyle w:val="BodyText"/>
        <w:tabs>
          <w:tab w:pos="1029" w:val="left" w:leader="none"/>
        </w:tabs>
        <w:spacing w:line="261" w:lineRule="auto" w:before="153"/>
        <w:ind w:left="1029" w:right="152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 insurance claims and billing disputes with 90% resolution within 48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hours</w:t>
      </w:r>
    </w:p>
    <w:p>
      <w:pPr>
        <w:pStyle w:val="BodyText"/>
        <w:tabs>
          <w:tab w:pos="1029" w:val="left" w:leader="none"/>
        </w:tabs>
        <w:spacing w:line="381" w:lineRule="auto" w:before="104"/>
        <w:ind w:left="738" w:right="104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Responded</w:t>
      </w:r>
      <w:r>
        <w:rPr>
          <w:spacing w:val="24"/>
          <w:w w:val="105"/>
        </w:rPr>
        <w:t> </w:t>
      </w:r>
      <w:r>
        <w:rPr>
          <w:w w:val="105"/>
        </w:rPr>
        <w:t>to</w:t>
      </w:r>
      <w:r>
        <w:rPr>
          <w:spacing w:val="24"/>
          <w:w w:val="105"/>
        </w:rPr>
        <w:t> </w:t>
      </w:r>
      <w:r>
        <w:rPr>
          <w:w w:val="105"/>
        </w:rPr>
        <w:t>patient</w:t>
      </w:r>
      <w:r>
        <w:rPr>
          <w:spacing w:val="24"/>
          <w:w w:val="105"/>
        </w:rPr>
        <w:t> </w:t>
      </w:r>
      <w:r>
        <w:rPr>
          <w:w w:val="105"/>
        </w:rPr>
        <w:t>inquiries</w:t>
      </w:r>
      <w:r>
        <w:rPr>
          <w:spacing w:val="24"/>
          <w:w w:val="105"/>
        </w:rPr>
        <w:t> </w:t>
      </w:r>
      <w:r>
        <w:rPr>
          <w:w w:val="105"/>
        </w:rPr>
        <w:t>across</w:t>
      </w:r>
      <w:r>
        <w:rPr>
          <w:spacing w:val="24"/>
          <w:w w:val="105"/>
        </w:rPr>
        <w:t> </w:t>
      </w:r>
      <w:r>
        <w:rPr>
          <w:w w:val="105"/>
        </w:rPr>
        <w:t>phone,</w:t>
      </w:r>
      <w:r>
        <w:rPr>
          <w:spacing w:val="24"/>
          <w:w w:val="105"/>
        </w:rPr>
        <w:t> </w:t>
      </w:r>
      <w:r>
        <w:rPr>
          <w:w w:val="105"/>
        </w:rPr>
        <w:t>email,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in-person</w:t>
      </w:r>
      <w:r>
        <w:rPr>
          <w:spacing w:val="24"/>
          <w:w w:val="105"/>
        </w:rPr>
        <w:t> </w:t>
      </w:r>
      <w:r>
        <w:rPr>
          <w:w w:val="105"/>
        </w:rPr>
        <w:t>channels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Helped standardize front-desk policies across five locations</w:t>
      </w:r>
    </w:p>
    <w:p>
      <w:pPr>
        <w:pStyle w:val="Heading1"/>
        <w:spacing w:before="135"/>
      </w:pPr>
      <w:r>
        <w:rPr>
          <w:color w:val="070707"/>
          <w:spacing w:val="-2"/>
        </w:rPr>
        <w:t>EDUCATION</w:t>
      </w:r>
    </w:p>
    <w:p>
      <w:pPr>
        <w:pStyle w:val="Heading2"/>
        <w:spacing w:before="14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Health</w:t>
      </w:r>
      <w:r>
        <w:rPr>
          <w:spacing w:val="9"/>
          <w:w w:val="105"/>
        </w:rPr>
        <w:t> </w:t>
      </w:r>
      <w:r>
        <w:rPr>
          <w:w w:val="105"/>
        </w:rPr>
        <w:t>Care</w:t>
      </w:r>
      <w:r>
        <w:rPr>
          <w:spacing w:val="3"/>
          <w:w w:val="105"/>
        </w:rPr>
        <w:t> </w:t>
      </w:r>
      <w:r>
        <w:rPr>
          <w:w w:val="105"/>
        </w:rPr>
        <w:t>Administration,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3"/>
        <w:ind w:left="267"/>
      </w:pPr>
      <w:r>
        <w:rPr>
          <w:w w:val="105"/>
        </w:rPr>
        <w:t>University</w:t>
      </w:r>
      <w:r>
        <w:rPr>
          <w:spacing w:val="2"/>
          <w:w w:val="105"/>
        </w:rPr>
        <w:t> </w:t>
      </w:r>
      <w:r>
        <w:rPr>
          <w:w w:val="105"/>
        </w:rPr>
        <w:t>of</w:t>
      </w:r>
      <w:r>
        <w:rPr>
          <w:spacing w:val="2"/>
          <w:w w:val="105"/>
        </w:rPr>
        <w:t> </w:t>
      </w:r>
      <w:r>
        <w:rPr>
          <w:w w:val="105"/>
        </w:rPr>
        <w:t>Texas</w:t>
      </w:r>
      <w:r>
        <w:rPr>
          <w:spacing w:val="3"/>
          <w:w w:val="105"/>
        </w:rPr>
        <w:t> </w:t>
      </w:r>
      <w:r>
        <w:rPr>
          <w:w w:val="105"/>
        </w:rPr>
        <w:t>at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Arlington</w:t>
      </w:r>
    </w:p>
    <w:sectPr>
      <w:type w:val="continuous"/>
      <w:pgSz w:w="11920" w:h="16860"/>
      <w:pgMar w:top="940" w:bottom="280" w:left="180" w:right="280"/>
      <w:cols w:num="2" w:equalWidth="0">
        <w:col w:w="3043" w:space="658"/>
        <w:col w:w="77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8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alexbrown@email.com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2025-09-09T11:07:38Z</dcterms:created>
  <dcterms:modified xsi:type="dcterms:W3CDTF">2025-09-09T11:07:38Z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