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90"/>
        <w:rPr>
          <w:rFonts w:ascii="Times New Roman"/>
          <w:sz w:val="82"/>
        </w:rPr>
      </w:pPr>
    </w:p>
    <w:p>
      <w:pPr>
        <w:spacing w:before="0"/>
        <w:ind w:left="3704" w:right="11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485774</wp:posOffset>
                </wp:positionH>
                <wp:positionV relativeFrom="paragraph">
                  <wp:posOffset>-254330</wp:posOffset>
                </wp:positionV>
                <wp:extent cx="1600200" cy="16954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600200" cy="169545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59"/>
                              <w:rPr>
                                <w:color w:val="000000"/>
                                <w:sz w:val="74"/>
                              </w:rPr>
                            </w:pPr>
                          </w:p>
                          <w:p>
                            <w:pPr>
                              <w:spacing w:before="1"/>
                              <w:ind w:left="764" w:right="0" w:firstLine="0"/>
                              <w:jc w:val="left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pacing w:val="-5"/>
                                <w:sz w:val="74"/>
                              </w:rPr>
                              <w:t>DT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38.249996pt;margin-top:-20.025999pt;width:126pt;height:133.5pt;mso-position-horizontal-relative:page;mso-position-vertical-relative:paragraph;z-index:15729152" type="#_x0000_t202" id="docshape1" filled="true" fillcolor="#f2f2f2" stroked="false">
                <v:textbox inset="0,0,0,0">
                  <w:txbxContent>
                    <w:p>
                      <w:pPr>
                        <w:pStyle w:val="BodyText"/>
                        <w:spacing w:before="59"/>
                        <w:rPr>
                          <w:color w:val="000000"/>
                          <w:sz w:val="74"/>
                        </w:rPr>
                      </w:pPr>
                    </w:p>
                    <w:p>
                      <w:pPr>
                        <w:spacing w:before="1"/>
                        <w:ind w:left="764" w:right="0" w:firstLine="0"/>
                        <w:jc w:val="left"/>
                        <w:rPr>
                          <w:b/>
                          <w:color w:val="000000"/>
                          <w:sz w:val="74"/>
                        </w:rPr>
                      </w:pPr>
                      <w:r>
                        <w:rPr>
                          <w:b/>
                          <w:color w:val="000000"/>
                          <w:spacing w:val="-5"/>
                          <w:sz w:val="74"/>
                        </w:rPr>
                        <w:t>DT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b/>
          <w:sz w:val="82"/>
        </w:rPr>
        <w:t>Drew</w:t>
      </w:r>
      <w:r>
        <w:rPr>
          <w:b/>
          <w:spacing w:val="-33"/>
          <w:w w:val="150"/>
          <w:sz w:val="82"/>
        </w:rPr>
        <w:t> </w:t>
      </w:r>
      <w:r>
        <w:rPr>
          <w:rFonts w:ascii="Microsoft Sans Serif"/>
          <w:spacing w:val="10"/>
          <w:sz w:val="82"/>
        </w:rPr>
        <w:t>Thompson</w:t>
      </w:r>
    </w:p>
    <w:p>
      <w:pPr>
        <w:spacing w:before="122"/>
        <w:ind w:left="3704" w:right="0" w:firstLine="0"/>
        <w:jc w:val="center"/>
        <w:rPr>
          <w:b/>
          <w:sz w:val="26"/>
        </w:rPr>
      </w:pPr>
      <w:r>
        <w:rPr>
          <w:b/>
          <w:sz w:val="26"/>
        </w:rPr>
        <w:t>Director</w:t>
      </w:r>
      <w:r>
        <w:rPr>
          <w:b/>
          <w:spacing w:val="26"/>
          <w:sz w:val="26"/>
        </w:rPr>
        <w:t> </w:t>
      </w:r>
      <w:r>
        <w:rPr>
          <w:b/>
          <w:sz w:val="26"/>
        </w:rPr>
        <w:t>of</w:t>
      </w:r>
      <w:r>
        <w:rPr>
          <w:b/>
          <w:spacing w:val="27"/>
          <w:sz w:val="26"/>
        </w:rPr>
        <w:t> </w:t>
      </w:r>
      <w:r>
        <w:rPr>
          <w:b/>
          <w:sz w:val="26"/>
        </w:rPr>
        <w:t>warehouse</w:t>
      </w:r>
      <w:r>
        <w:rPr>
          <w:b/>
          <w:spacing w:val="26"/>
          <w:sz w:val="26"/>
        </w:rPr>
        <w:t> </w:t>
      </w:r>
      <w:r>
        <w:rPr>
          <w:b/>
          <w:spacing w:val="-2"/>
          <w:sz w:val="26"/>
        </w:rPr>
        <w:t>operations</w:t>
      </w:r>
    </w:p>
    <w:p>
      <w:pPr>
        <w:spacing w:line="273" w:lineRule="auto" w:before="215"/>
        <w:ind w:left="3951" w:right="244" w:hanging="1"/>
        <w:jc w:val="center"/>
        <w:rPr>
          <w:sz w:val="16"/>
        </w:rPr>
      </w:pPr>
      <w:r>
        <w:rPr>
          <w:w w:val="105"/>
          <w:sz w:val="16"/>
        </w:rPr>
        <w:t>Experienced warehouse operations leader with 14 years of experience overseeing logistics,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supply chain, and safety compliance. Expert in lean warehouse design and distribution center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performance metrics.</w:t>
      </w:r>
    </w:p>
    <w:p>
      <w:pPr>
        <w:pStyle w:val="BodyText"/>
        <w:spacing w:before="167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480" w:right="0"/>
        </w:sectPr>
      </w:pPr>
    </w:p>
    <w:p>
      <w:pPr>
        <w:pStyle w:val="BodyText"/>
        <w:spacing w:before="124"/>
        <w:rPr>
          <w:sz w:val="28"/>
        </w:rPr>
      </w:pPr>
    </w:p>
    <w:p>
      <w:pPr>
        <w:pStyle w:val="Heading1"/>
      </w:pPr>
      <w:r>
        <w:rPr>
          <w:smallCaps/>
          <w:spacing w:val="-2"/>
        </w:rPr>
        <w:t>Contact</w:t>
      </w:r>
    </w:p>
    <w:p>
      <w:pPr>
        <w:pStyle w:val="BodyText"/>
        <w:spacing w:before="237"/>
        <w:ind w:left="672"/>
      </w:pP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Heading1"/>
        <w:tabs>
          <w:tab w:pos="445" w:val="left" w:leader="none"/>
          <w:tab w:pos="7863" w:val="left" w:leader="none"/>
        </w:tabs>
        <w:spacing w:before="101"/>
      </w:pPr>
      <w:r>
        <w:rPr>
          <w:b w:val="0"/>
        </w:rPr>
        <w:br w:type="column"/>
      </w:r>
      <w:r>
        <w:rPr>
          <w:rFonts w:ascii="Times New Roman"/>
          <w:b w:val="0"/>
          <w:color w:val="FFFFFF"/>
          <w:shd w:fill="AE8509" w:color="auto" w:val="clear"/>
        </w:rPr>
        <w:tab/>
      </w:r>
      <w:r>
        <w:rPr>
          <w:smallCaps/>
          <w:color w:val="FFFFFF"/>
          <w:spacing w:val="-5"/>
          <w:shd w:fill="AE8509" w:color="auto" w:val="clear"/>
        </w:rPr>
        <w:t>Professional</w:t>
      </w:r>
      <w:r>
        <w:rPr>
          <w:smallCaps/>
          <w:color w:val="FFFFFF"/>
          <w:spacing w:val="-4"/>
          <w:shd w:fill="AE8509" w:color="auto" w:val="clear"/>
        </w:rPr>
        <w:t> </w:t>
      </w:r>
      <w:r>
        <w:rPr>
          <w:smallCaps/>
          <w:color w:val="FFFFFF"/>
          <w:spacing w:val="-2"/>
          <w:shd w:fill="AE8509" w:color="auto" w:val="clear"/>
        </w:rPr>
        <w:t>Experience</w:t>
      </w:r>
      <w:r>
        <w:rPr>
          <w:smallCaps/>
          <w:color w:val="FFFFFF"/>
          <w:shd w:fill="AE8509" w:color="auto" w:val="clear"/>
        </w:rPr>
        <w:tab/>
      </w:r>
    </w:p>
    <w:p>
      <w:pPr>
        <w:pStyle w:val="BodyText"/>
        <w:spacing w:line="285" w:lineRule="auto" w:before="270"/>
        <w:ind w:left="241" w:right="196"/>
      </w:pPr>
      <w:r>
        <w:rPr/>
        <w:t>DIRECTOR OF WAREHOUSE OPERATIONS </w:t>
      </w:r>
      <w:r>
        <w:rPr>
          <w:position w:val="2"/>
        </w:rPr>
        <w:t>| </w:t>
      </w:r>
      <w:r>
        <w:rPr/>
        <w:t>MIDWEST LOGISTICS CORP., COLUMBUS, OH</w:t>
      </w:r>
    </w:p>
    <w:p>
      <w:pPr>
        <w:pStyle w:val="BodyText"/>
        <w:spacing w:line="186" w:lineRule="exact"/>
        <w:ind w:left="241"/>
      </w:pPr>
      <w:r>
        <w:rPr/>
        <w:t>APRIL</w:t>
      </w:r>
      <w:r>
        <w:rPr>
          <w:spacing w:val="15"/>
        </w:rPr>
        <w:t> </w:t>
      </w:r>
      <w:r>
        <w:rPr/>
        <w:t>2016</w:t>
      </w:r>
      <w:r>
        <w:rPr>
          <w:spacing w:val="15"/>
        </w:rPr>
        <w:t> </w:t>
      </w:r>
      <w:r>
        <w:rPr/>
        <w:t>–</w:t>
      </w:r>
      <w:r>
        <w:rPr>
          <w:spacing w:val="16"/>
        </w:rPr>
        <w:t> </w:t>
      </w:r>
      <w:r>
        <w:rPr>
          <w:spacing w:val="-2"/>
        </w:rPr>
        <w:t>PRESENT</w:t>
      </w:r>
    </w:p>
    <w:p>
      <w:pPr>
        <w:spacing w:after="0" w:line="186" w:lineRule="exact"/>
        <w:sectPr>
          <w:type w:val="continuous"/>
          <w:pgSz w:w="11920" w:h="16860"/>
          <w:pgMar w:top="0" w:bottom="0" w:left="480" w:right="0"/>
          <w:cols w:num="2" w:equalWidth="0">
            <w:col w:w="2033" w:space="1542"/>
            <w:col w:w="7865"/>
          </w:cols>
        </w:sectPr>
      </w:pPr>
    </w:p>
    <w:p>
      <w:pPr>
        <w:pStyle w:val="BodyText"/>
        <w:spacing w:line="609" w:lineRule="auto" w:before="123"/>
        <w:ind w:left="672" w:right="38"/>
      </w:pPr>
      <w:hyperlink r:id="rId5">
        <w:r>
          <w:rPr>
            <w:color w:val="FFFFFF"/>
            <w:spacing w:val="-2"/>
            <w:w w:val="105"/>
          </w:rPr>
          <w:t>email@example.com</w:t>
        </w:r>
      </w:hyperlink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LinkedIn | Portfolio Columbus,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OH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43215</w:t>
      </w:r>
    </w:p>
    <w:p>
      <w:pPr>
        <w:pStyle w:val="ListParagraph"/>
        <w:numPr>
          <w:ilvl w:val="0"/>
          <w:numId w:val="1"/>
        </w:numPr>
        <w:tabs>
          <w:tab w:pos="968" w:val="left" w:leader="none"/>
        </w:tabs>
        <w:spacing w:line="336" w:lineRule="exact" w:before="111" w:after="0"/>
        <w:ind w:left="968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Reduced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delivery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delays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32%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redesigned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routing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system</w:t>
      </w:r>
    </w:p>
    <w:p>
      <w:pPr>
        <w:pStyle w:val="ListParagraph"/>
        <w:numPr>
          <w:ilvl w:val="0"/>
          <w:numId w:val="1"/>
        </w:numPr>
        <w:tabs>
          <w:tab w:pos="968" w:val="left" w:leader="none"/>
          <w:tab w:pos="970" w:val="left" w:leader="none"/>
        </w:tabs>
        <w:spacing w:line="201" w:lineRule="auto" w:before="18" w:after="0"/>
        <w:ind w:left="970" w:right="743" w:hanging="298"/>
        <w:jc w:val="left"/>
        <w:rPr>
          <w:sz w:val="18"/>
        </w:rPr>
      </w:pPr>
      <w:r>
        <w:rPr>
          <w:w w:val="105"/>
          <w:sz w:val="18"/>
        </w:rPr>
        <w:t>Oversaw operations of three regional distribution centers covering over 800,000 square feet</w:t>
      </w:r>
    </w:p>
    <w:p>
      <w:pPr>
        <w:pStyle w:val="ListParagraph"/>
        <w:numPr>
          <w:ilvl w:val="0"/>
          <w:numId w:val="1"/>
        </w:numPr>
        <w:tabs>
          <w:tab w:pos="968" w:val="left" w:leader="none"/>
          <w:tab w:pos="970" w:val="left" w:leader="none"/>
        </w:tabs>
        <w:spacing w:line="189" w:lineRule="auto" w:before="109" w:after="0"/>
        <w:ind w:left="970" w:right="444" w:hanging="298"/>
        <w:jc w:val="left"/>
        <w:rPr>
          <w:sz w:val="18"/>
        </w:rPr>
      </w:pPr>
      <w:r>
        <w:rPr>
          <w:w w:val="105"/>
          <w:sz w:val="18"/>
        </w:rPr>
        <w:t>Managed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$12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million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annual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logistics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budget,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delivery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accuracy to 99.3%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0" w:bottom="0" w:left="480" w:right="0"/>
          <w:cols w:num="2" w:equalWidth="0">
            <w:col w:w="2564" w:space="1007"/>
            <w:col w:w="7869"/>
          </w:cols>
        </w:sectPr>
      </w:pPr>
    </w:p>
    <w:p>
      <w:pPr>
        <w:pStyle w:val="BodyText"/>
        <w:spacing w:before="26"/>
        <w:rPr>
          <w:sz w:val="28"/>
        </w:rPr>
      </w:pPr>
    </w:p>
    <w:p>
      <w:pPr>
        <w:pStyle w:val="Heading1"/>
        <w:spacing w:line="312" w:lineRule="exact" w:before="1"/>
      </w:pPr>
      <w:r>
        <w:rPr>
          <w:smallCaps/>
          <w:spacing w:val="-4"/>
        </w:rPr>
        <w:t>Key</w:t>
      </w:r>
      <w:r>
        <w:rPr>
          <w:smallCaps/>
          <w:spacing w:val="-16"/>
        </w:rPr>
        <w:t> </w:t>
      </w:r>
      <w:r>
        <w:rPr>
          <w:smallCaps/>
          <w:spacing w:val="-5"/>
        </w:rPr>
        <w:t>Skills</w:t>
      </w:r>
    </w:p>
    <w:p>
      <w:pPr>
        <w:pStyle w:val="BodyText"/>
        <w:spacing w:line="268" w:lineRule="auto" w:before="91"/>
        <w:ind w:left="115" w:right="1642"/>
      </w:pPr>
      <w:r>
        <w:rPr/>
        <w:br w:type="column"/>
      </w:r>
      <w:r>
        <w:rPr/>
        <w:t>WAREHOUSE MANAGER </w:t>
      </w:r>
      <w:r>
        <w:rPr>
          <w:position w:val="2"/>
        </w:rPr>
        <w:t>| </w:t>
      </w:r>
      <w:r>
        <w:rPr/>
        <w:t>FASTLANE DISTRIBUTORS, DAYTON, OH JULY 2011 – MARCH 2016</w:t>
      </w:r>
    </w:p>
    <w:p>
      <w:pPr>
        <w:spacing w:after="0" w:line="268" w:lineRule="auto"/>
        <w:sectPr>
          <w:type w:val="continuous"/>
          <w:pgSz w:w="11920" w:h="16860"/>
          <w:pgMar w:top="0" w:bottom="0" w:left="480" w:right="0"/>
          <w:cols w:num="2" w:equalWidth="0">
            <w:col w:w="1826" w:space="1875"/>
            <w:col w:w="7739"/>
          </w:cols>
        </w:sectPr>
      </w:pPr>
    </w:p>
    <w:p>
      <w:pPr>
        <w:pStyle w:val="BodyText"/>
        <w:spacing w:before="33"/>
      </w:pPr>
    </w:p>
    <w:p>
      <w:pPr>
        <w:pStyle w:val="ListParagraph"/>
        <w:numPr>
          <w:ilvl w:val="0"/>
          <w:numId w:val="2"/>
        </w:numPr>
        <w:tabs>
          <w:tab w:pos="559" w:val="left" w:leader="none"/>
        </w:tabs>
        <w:spacing w:line="336" w:lineRule="exact" w:before="0" w:after="0"/>
        <w:ind w:left="559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Fleet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operations</w:t>
      </w:r>
    </w:p>
    <w:p>
      <w:pPr>
        <w:pStyle w:val="ListParagraph"/>
        <w:numPr>
          <w:ilvl w:val="0"/>
          <w:numId w:val="2"/>
        </w:numPr>
        <w:tabs>
          <w:tab w:pos="559" w:val="left" w:leader="none"/>
        </w:tabs>
        <w:spacing w:line="323" w:lineRule="exact" w:before="0" w:after="0"/>
        <w:ind w:left="559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Inventory</w:t>
      </w:r>
      <w:r>
        <w:rPr>
          <w:color w:val="FFFFFF"/>
          <w:spacing w:val="1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control</w:t>
      </w:r>
    </w:p>
    <w:p>
      <w:pPr>
        <w:pStyle w:val="ListParagraph"/>
        <w:numPr>
          <w:ilvl w:val="0"/>
          <w:numId w:val="2"/>
        </w:numPr>
        <w:tabs>
          <w:tab w:pos="559" w:val="left" w:leader="none"/>
        </w:tabs>
        <w:spacing w:line="330" w:lineRule="exact" w:before="0" w:after="0"/>
        <w:ind w:left="559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Logistics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w w:val="105"/>
          <w:sz w:val="18"/>
        </w:rPr>
        <w:t>and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distribution</w:t>
      </w:r>
    </w:p>
    <w:p>
      <w:pPr>
        <w:pStyle w:val="ListParagraph"/>
        <w:numPr>
          <w:ilvl w:val="0"/>
          <w:numId w:val="2"/>
        </w:numPr>
        <w:tabs>
          <w:tab w:pos="559" w:val="left" w:leader="none"/>
        </w:tabs>
        <w:spacing w:line="316" w:lineRule="exact" w:before="0" w:after="0"/>
        <w:ind w:left="559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sz w:val="18"/>
        </w:rPr>
        <w:t>OSHA</w:t>
      </w:r>
      <w:r>
        <w:rPr>
          <w:color w:val="FFFFFF"/>
          <w:spacing w:val="22"/>
          <w:sz w:val="18"/>
        </w:rPr>
        <w:t> </w:t>
      </w:r>
      <w:r>
        <w:rPr>
          <w:color w:val="FFFFFF"/>
          <w:spacing w:val="-2"/>
          <w:sz w:val="18"/>
        </w:rPr>
        <w:t>compliance</w:t>
      </w:r>
    </w:p>
    <w:p>
      <w:pPr>
        <w:pStyle w:val="ListParagraph"/>
        <w:numPr>
          <w:ilvl w:val="0"/>
          <w:numId w:val="2"/>
        </w:numPr>
        <w:tabs>
          <w:tab w:pos="559" w:val="left" w:leader="none"/>
          <w:tab w:pos="561" w:val="left" w:leader="none"/>
        </w:tabs>
        <w:spacing w:line="189" w:lineRule="auto" w:before="51" w:after="0"/>
        <w:ind w:left="561" w:right="448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Implemented WMS, reducing stockouts by 45% and order processing time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by 20%</w:t>
      </w:r>
    </w:p>
    <w:p>
      <w:pPr>
        <w:pStyle w:val="ListParagraph"/>
        <w:numPr>
          <w:ilvl w:val="0"/>
          <w:numId w:val="2"/>
        </w:numPr>
        <w:tabs>
          <w:tab w:pos="559" w:val="left" w:leader="none"/>
        </w:tabs>
        <w:spacing w:line="343" w:lineRule="exact" w:before="59" w:after="0"/>
        <w:ind w:left="5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Trained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75+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warehouse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associates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standards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lean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principles</w:t>
      </w:r>
    </w:p>
    <w:p>
      <w:pPr>
        <w:pStyle w:val="ListParagraph"/>
        <w:numPr>
          <w:ilvl w:val="0"/>
          <w:numId w:val="2"/>
        </w:numPr>
        <w:tabs>
          <w:tab w:pos="559" w:val="left" w:leader="none"/>
          <w:tab w:pos="561" w:val="left" w:leader="none"/>
        </w:tabs>
        <w:spacing w:line="189" w:lineRule="auto" w:before="37" w:after="0"/>
        <w:ind w:left="561" w:right="1045" w:hanging="298"/>
        <w:jc w:val="left"/>
        <w:rPr>
          <w:position w:val="-4"/>
          <w:sz w:val="31"/>
        </w:rPr>
      </w:pPr>
      <w:r>
        <w:rPr>
          <w:w w:val="105"/>
          <w:sz w:val="18"/>
        </w:rPr>
        <w:t>Cut material waste by 18% through process reviews and equipment </w:t>
      </w:r>
      <w:r>
        <w:rPr>
          <w:spacing w:val="-2"/>
          <w:w w:val="105"/>
          <w:sz w:val="18"/>
        </w:rPr>
        <w:t>upgrades</w:t>
      </w:r>
    </w:p>
    <w:p>
      <w:pPr>
        <w:spacing w:after="0" w:line="189" w:lineRule="auto"/>
        <w:jc w:val="left"/>
        <w:rPr>
          <w:sz w:val="31"/>
        </w:rPr>
        <w:sectPr>
          <w:type w:val="continuous"/>
          <w:pgSz w:w="11920" w:h="16860"/>
          <w:pgMar w:top="0" w:bottom="0" w:left="480" w:right="0"/>
          <w:cols w:num="2" w:equalWidth="0">
            <w:col w:w="2730" w:space="1250"/>
            <w:col w:w="7460"/>
          </w:cols>
        </w:sectPr>
      </w:pPr>
    </w:p>
    <w:p>
      <w:pPr>
        <w:pStyle w:val="ListParagraph"/>
        <w:numPr>
          <w:ilvl w:val="0"/>
          <w:numId w:val="2"/>
        </w:numPr>
        <w:tabs>
          <w:tab w:pos="559" w:val="left" w:leader="none"/>
          <w:tab w:pos="561" w:val="left" w:leader="none"/>
        </w:tabs>
        <w:spacing w:line="189" w:lineRule="auto" w:before="51" w:after="0"/>
        <w:ind w:left="561" w:right="38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Warehouse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w w:val="105"/>
          <w:sz w:val="18"/>
        </w:rPr>
        <w:t>management </w:t>
      </w:r>
      <w:r>
        <w:rPr>
          <w:color w:val="FFFFFF"/>
          <w:spacing w:val="-2"/>
          <w:w w:val="105"/>
          <w:sz w:val="18"/>
        </w:rPr>
        <w:t>systems</w:t>
      </w:r>
    </w:p>
    <w:p>
      <w:pPr>
        <w:pStyle w:val="Heading1"/>
        <w:tabs>
          <w:tab w:pos="594" w:val="left" w:leader="none"/>
          <w:tab w:pos="8012" w:val="left" w:leader="none"/>
        </w:tabs>
        <w:spacing w:before="93"/>
        <w:ind w:left="263"/>
      </w:pPr>
      <w:r>
        <w:rPr>
          <w:b w:val="0"/>
        </w:rPr>
        <w:br w:type="column"/>
      </w:r>
      <w:r>
        <w:rPr>
          <w:rFonts w:ascii="Times New Roman"/>
          <w:b w:val="0"/>
          <w:color w:val="FFFFFF"/>
          <w:shd w:fill="AE8509" w:color="auto" w:val="clear"/>
        </w:rPr>
        <w:tab/>
      </w:r>
      <w:r>
        <w:rPr>
          <w:smallCaps/>
          <w:color w:val="FFFFFF"/>
          <w:spacing w:val="-2"/>
          <w:shd w:fill="AE8509" w:color="auto" w:val="clear"/>
        </w:rPr>
        <w:t>Education</w:t>
      </w:r>
      <w:r>
        <w:rPr>
          <w:smallCaps/>
          <w:color w:val="FFFFFF"/>
          <w:shd w:fill="AE8509" w:color="auto" w:val="clear"/>
        </w:rPr>
        <w:tab/>
      </w:r>
    </w:p>
    <w:p>
      <w:pPr>
        <w:spacing w:after="0"/>
        <w:sectPr>
          <w:type w:val="continuous"/>
          <w:pgSz w:w="11920" w:h="16860"/>
          <w:pgMar w:top="0" w:bottom="0" w:left="480" w:right="0"/>
          <w:cols w:num="2" w:equalWidth="0">
            <w:col w:w="2753" w:space="673"/>
            <w:col w:w="8014"/>
          </w:cols>
        </w:sectPr>
      </w:pPr>
    </w:p>
    <w:p>
      <w:pPr>
        <w:pStyle w:val="BodyText"/>
        <w:spacing w:before="63"/>
        <w:rPr>
          <w:b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71750" cy="10706100"/>
                          <a:chExt cx="2571750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0706100">
                                <a:moveTo>
                                  <a:pt x="2571737" y="4895850"/>
                                </a:moveTo>
                                <a:lnTo>
                                  <a:pt x="0" y="4895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71737" y="10706087"/>
                                </a:lnTo>
                                <a:lnTo>
                                  <a:pt x="2571737" y="8096250"/>
                                </a:lnTo>
                                <a:lnTo>
                                  <a:pt x="2571737" y="489585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2952750"/>
                                </a:moveTo>
                                <a:lnTo>
                                  <a:pt x="0" y="2952750"/>
                                </a:lnTo>
                                <a:lnTo>
                                  <a:pt x="0" y="4600575"/>
                                </a:lnTo>
                                <a:lnTo>
                                  <a:pt x="2571737" y="4600575"/>
                                </a:lnTo>
                                <a:lnTo>
                                  <a:pt x="2571737" y="295275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2657475"/>
                                </a:lnTo>
                                <a:lnTo>
                                  <a:pt x="2571737" y="2657475"/>
                                </a:lnTo>
                                <a:lnTo>
                                  <a:pt x="2571737" y="260985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E850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657474"/>
                            <a:ext cx="2571750" cy="2238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238375">
                                <a:moveTo>
                                  <a:pt x="2571737" y="1943100"/>
                                </a:moveTo>
                                <a:lnTo>
                                  <a:pt x="0" y="1943100"/>
                                </a:lnTo>
                                <a:lnTo>
                                  <a:pt x="0" y="2238375"/>
                                </a:lnTo>
                                <a:lnTo>
                                  <a:pt x="2571737" y="2238375"/>
                                </a:lnTo>
                                <a:lnTo>
                                  <a:pt x="2571737" y="1943100"/>
                                </a:lnTo>
                                <a:close/>
                              </a:path>
                              <a:path w="2571750" h="2238375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2571737" y="295275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C23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251" y="3067049"/>
                            <a:ext cx="153439" cy="15343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380" y="3390900"/>
                            <a:ext cx="133180" cy="15337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250" y="3715535"/>
                            <a:ext cx="153381" cy="1328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742" y="4057650"/>
                            <a:ext cx="152456" cy="15344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843pt;mso-position-horizontal-relative:page;mso-position-vertical-relative:page;z-index:-15776768" id="docshapegroup2" coordorigin="0,0" coordsize="4050,16860">
                <v:shape style="position:absolute;left:0;top:0;width:4050;height:16860" id="docshape3" coordorigin="0,0" coordsize="4050,16860" path="m4050,7710l0,7710,0,12750,0,16860,4050,16860,4050,12750,4050,7710xm4050,4650l0,4650,0,7245,4050,7245,4050,4650xm4050,0l0,0,0,4110,0,4185,4050,4185,4050,4110,4050,0xe" filled="true" fillcolor="#ae8509" stroked="false">
                  <v:path arrowok="t"/>
                  <v:fill type="solid"/>
                </v:shape>
                <v:shape style="position:absolute;left:0;top:4185;width:4050;height:3525" id="docshape4" coordorigin="0,4185" coordsize="4050,3525" path="m4050,7245l0,7245,0,7710,4050,7710,4050,7245xm4050,4185l0,4185,0,4650,4050,4650,4050,4185xe" filled="true" fillcolor="#f2c232" stroked="false">
                  <v:path arrowok="t"/>
                  <v:fill type="solid"/>
                </v:shape>
                <v:shape style="position:absolute;left:750;top:4830;width:242;height:242" type="#_x0000_t75" id="docshape5" stroked="false">
                  <v:imagedata r:id="rId6" o:title=""/>
                </v:shape>
                <v:shape style="position:absolute;left:765;top:5340;width:210;height:242" type="#_x0000_t75" id="docshape6" stroked="false">
                  <v:imagedata r:id="rId7" o:title=""/>
                </v:shape>
                <v:shape style="position:absolute;left:750;top:5851;width:242;height:210" type="#_x0000_t75" id="docshape7" stroked="false">
                  <v:imagedata r:id="rId8" o:title=""/>
                </v:shape>
                <v:shape style="position:absolute;left:750;top:6390;width:241;height:242" type="#_x0000_t75" id="docshape8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3816"/>
      </w:pPr>
      <w:r>
        <w:rPr>
          <w:w w:val="105"/>
        </w:rPr>
        <w:t>Associate</w:t>
      </w:r>
      <w:r>
        <w:rPr>
          <w:spacing w:val="9"/>
          <w:w w:val="105"/>
        </w:rPr>
        <w:t> </w:t>
      </w:r>
      <w:r>
        <w:rPr>
          <w:w w:val="105"/>
        </w:rPr>
        <w:t>Degree</w:t>
      </w:r>
      <w:r>
        <w:rPr>
          <w:spacing w:val="9"/>
          <w:w w:val="105"/>
        </w:rPr>
        <w:t> </w:t>
      </w:r>
      <w:r>
        <w:rPr>
          <w:w w:val="105"/>
        </w:rPr>
        <w:t>in</w:t>
      </w:r>
      <w:r>
        <w:rPr>
          <w:spacing w:val="9"/>
          <w:w w:val="105"/>
        </w:rPr>
        <w:t> </w:t>
      </w:r>
      <w:r>
        <w:rPr>
          <w:w w:val="105"/>
        </w:rPr>
        <w:t>Logistics</w:t>
      </w:r>
      <w:r>
        <w:rPr>
          <w:spacing w:val="68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11"/>
          <w:w w:val="105"/>
          <w:position w:val="2"/>
        </w:rPr>
        <w:t> </w:t>
      </w:r>
      <w:r>
        <w:rPr>
          <w:w w:val="105"/>
        </w:rPr>
        <w:t>Sinclair</w:t>
      </w:r>
      <w:r>
        <w:rPr>
          <w:spacing w:val="10"/>
          <w:w w:val="105"/>
        </w:rPr>
        <w:t> </w:t>
      </w:r>
      <w:r>
        <w:rPr>
          <w:w w:val="105"/>
        </w:rPr>
        <w:t>Community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College</w:t>
      </w:r>
    </w:p>
    <w:p>
      <w:pPr>
        <w:pStyle w:val="BodyText"/>
        <w:spacing w:before="24"/>
        <w:ind w:left="3816"/>
      </w:pPr>
      <w:r>
        <w:rPr>
          <w:w w:val="105"/>
        </w:rPr>
        <w:t>Dayton,</w:t>
      </w:r>
      <w:r>
        <w:rPr>
          <w:spacing w:val="12"/>
          <w:w w:val="105"/>
        </w:rPr>
        <w:t> </w:t>
      </w:r>
      <w:r>
        <w:rPr>
          <w:spacing w:val="-5"/>
          <w:w w:val="105"/>
        </w:rPr>
        <w:t>OH</w:t>
      </w:r>
    </w:p>
    <w:p>
      <w:pPr>
        <w:pStyle w:val="BodyText"/>
        <w:spacing w:before="192"/>
      </w:pPr>
    </w:p>
    <w:p>
      <w:pPr>
        <w:pStyle w:val="Heading1"/>
        <w:tabs>
          <w:tab w:pos="4020" w:val="left" w:leader="none"/>
          <w:tab w:pos="11438" w:val="left" w:leader="none"/>
        </w:tabs>
        <w:ind w:left="3689"/>
      </w:pPr>
      <w:r>
        <w:rPr>
          <w:rFonts w:ascii="Times New Roman"/>
          <w:b w:val="0"/>
          <w:color w:val="FFFFFF"/>
          <w:shd w:fill="AE8509" w:color="auto" w:val="clear"/>
        </w:rPr>
        <w:tab/>
      </w:r>
      <w:r>
        <w:rPr>
          <w:smallCaps/>
          <w:color w:val="FFFFFF"/>
          <w:spacing w:val="-2"/>
          <w:shd w:fill="AE8509" w:color="auto" w:val="clear"/>
        </w:rPr>
        <w:t>Certifications</w:t>
      </w:r>
      <w:r>
        <w:rPr>
          <w:smallCaps/>
          <w:color w:val="FFFFFF"/>
          <w:shd w:fill="AE8509" w:color="auto" w:val="clear"/>
        </w:rPr>
        <w:tab/>
      </w:r>
    </w:p>
    <w:p>
      <w:pPr>
        <w:pStyle w:val="ListParagraph"/>
        <w:numPr>
          <w:ilvl w:val="1"/>
          <w:numId w:val="2"/>
        </w:numPr>
        <w:tabs>
          <w:tab w:pos="4112" w:val="left" w:leader="none"/>
        </w:tabs>
        <w:spacing w:line="343" w:lineRule="exact" w:before="195" w:after="0"/>
        <w:ind w:left="4112" w:right="0" w:hanging="296"/>
        <w:jc w:val="left"/>
        <w:rPr>
          <w:sz w:val="18"/>
        </w:rPr>
      </w:pPr>
      <w:r>
        <w:rPr>
          <w:w w:val="105"/>
          <w:sz w:val="18"/>
        </w:rPr>
        <w:t>Certified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Logistics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Technician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(CLT)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MSSC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October</w:t>
      </w:r>
      <w:r>
        <w:rPr>
          <w:spacing w:val="9"/>
          <w:w w:val="105"/>
          <w:sz w:val="18"/>
        </w:rPr>
        <w:t> </w:t>
      </w:r>
      <w:r>
        <w:rPr>
          <w:spacing w:val="-4"/>
          <w:w w:val="105"/>
          <w:sz w:val="18"/>
        </w:rPr>
        <w:t>2016</w:t>
      </w:r>
    </w:p>
    <w:p>
      <w:pPr>
        <w:pStyle w:val="ListParagraph"/>
        <w:numPr>
          <w:ilvl w:val="1"/>
          <w:numId w:val="2"/>
        </w:numPr>
        <w:tabs>
          <w:tab w:pos="4112" w:val="left" w:leader="none"/>
        </w:tabs>
        <w:spacing w:line="343" w:lineRule="exact" w:before="0" w:after="0"/>
        <w:ind w:left="4112" w:right="0" w:hanging="296"/>
        <w:jc w:val="left"/>
        <w:rPr>
          <w:sz w:val="18"/>
        </w:rPr>
      </w:pPr>
      <w:r>
        <w:rPr>
          <w:sz w:val="18"/>
        </w:rPr>
        <w:t>OSHA</w:t>
      </w:r>
      <w:r>
        <w:rPr>
          <w:spacing w:val="34"/>
          <w:sz w:val="18"/>
        </w:rPr>
        <w:t> </w:t>
      </w:r>
      <w:r>
        <w:rPr>
          <w:sz w:val="18"/>
        </w:rPr>
        <w:t>30-Hour</w:t>
      </w:r>
      <w:r>
        <w:rPr>
          <w:spacing w:val="34"/>
          <w:sz w:val="18"/>
        </w:rPr>
        <w:t> </w:t>
      </w:r>
      <w:r>
        <w:rPr>
          <w:sz w:val="18"/>
        </w:rPr>
        <w:t>Certification</w:t>
      </w:r>
      <w:r>
        <w:rPr>
          <w:spacing w:val="35"/>
          <w:sz w:val="18"/>
        </w:rPr>
        <w:t> </w:t>
      </w:r>
      <w:r>
        <w:rPr>
          <w:sz w:val="18"/>
        </w:rPr>
        <w:t>|</w:t>
      </w:r>
      <w:r>
        <w:rPr>
          <w:spacing w:val="34"/>
          <w:sz w:val="18"/>
        </w:rPr>
        <w:t> </w:t>
      </w:r>
      <w:r>
        <w:rPr>
          <w:sz w:val="18"/>
        </w:rPr>
        <w:t>OSHA</w:t>
      </w:r>
      <w:r>
        <w:rPr>
          <w:spacing w:val="35"/>
          <w:sz w:val="18"/>
        </w:rPr>
        <w:t> </w:t>
      </w:r>
      <w:r>
        <w:rPr>
          <w:sz w:val="18"/>
        </w:rPr>
        <w:t>|</w:t>
      </w:r>
      <w:r>
        <w:rPr>
          <w:spacing w:val="34"/>
          <w:sz w:val="18"/>
        </w:rPr>
        <w:t> </w:t>
      </w:r>
      <w:r>
        <w:rPr>
          <w:sz w:val="18"/>
        </w:rPr>
        <w:t>February</w:t>
      </w:r>
      <w:r>
        <w:rPr>
          <w:spacing w:val="35"/>
          <w:sz w:val="18"/>
        </w:rPr>
        <w:t> </w:t>
      </w:r>
      <w:r>
        <w:rPr>
          <w:spacing w:val="-4"/>
          <w:sz w:val="18"/>
        </w:rPr>
        <w:t>2015</w:t>
      </w:r>
    </w:p>
    <w:sectPr>
      <w:type w:val="continuous"/>
      <w:pgSz w:w="11920" w:h="16860"/>
      <w:pgMar w:top="0" w:bottom="0" w:left="48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6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11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96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1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5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50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34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19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03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7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6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5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4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3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2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1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0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89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5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764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5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2025-09-05T10:54:13Z</dcterms:created>
  <dcterms:modified xsi:type="dcterms:W3CDTF">2025-09-05T10:54:13Z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2025-09-05T00:00:00Z</vt:filetime>
  </property>
  <property fmtid="{D5CDD505-2E9C-101B-9397-08002B2CF9AE}" pid="5" name="Producer">
    <vt:lpwstr>Skia/PDF m121</vt:lpwstr>
  </property>
</Properties>
</file>