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2"/>
        </w:rPr>
        <w:t>Taylor</w:t>
      </w:r>
      <w:r>
        <w:rPr>
          <w:spacing w:val="-43"/>
        </w:rPr>
        <w:t> </w:t>
      </w:r>
      <w:r>
        <w:rPr>
          <w:spacing w:val="-4"/>
        </w:rPr>
        <w:t>Smith</w:t>
      </w:r>
    </w:p>
    <w:p>
      <w:pPr>
        <w:spacing w:before="68"/>
        <w:ind w:left="4530" w:right="126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Medical</w:t>
      </w:r>
      <w:r>
        <w:rPr>
          <w:rFonts w:ascii="Microsoft Sans Serif"/>
          <w:spacing w:val="22"/>
          <w:sz w:val="26"/>
        </w:rPr>
        <w:t> </w:t>
      </w:r>
      <w:r>
        <w:rPr>
          <w:rFonts w:ascii="Microsoft Sans Serif"/>
          <w:sz w:val="26"/>
        </w:rPr>
        <w:t>Doctor</w:t>
      </w:r>
      <w:r>
        <w:rPr>
          <w:rFonts w:ascii="Microsoft Sans Serif"/>
          <w:spacing w:val="23"/>
          <w:sz w:val="26"/>
        </w:rPr>
        <w:t> </w:t>
      </w:r>
      <w:r>
        <w:rPr>
          <w:rFonts w:ascii="Microsoft Sans Serif"/>
          <w:spacing w:val="-2"/>
          <w:sz w:val="26"/>
        </w:rPr>
        <w:t>Telemedicine</w:t>
      </w:r>
    </w:p>
    <w:p>
      <w:pPr>
        <w:pStyle w:val="BodyText"/>
        <w:spacing w:before="141"/>
        <w:ind w:left="4530" w:right="125"/>
        <w:jc w:val="center"/>
      </w:pPr>
      <w:r>
        <w:rPr>
          <w:w w:val="105"/>
        </w:rPr>
        <w:t>Telemedicine</w:t>
      </w:r>
      <w:r>
        <w:rPr>
          <w:spacing w:val="-12"/>
          <w:w w:val="105"/>
        </w:rPr>
        <w:t> </w:t>
      </w:r>
      <w:r>
        <w:rPr>
          <w:w w:val="105"/>
        </w:rPr>
        <w:t>physician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11"/>
          <w:w w:val="105"/>
        </w:rPr>
        <w:t> </w:t>
      </w:r>
      <w:r>
        <w:rPr>
          <w:w w:val="105"/>
        </w:rPr>
        <w:t>5</w:t>
      </w:r>
      <w:r>
        <w:rPr>
          <w:spacing w:val="-11"/>
          <w:w w:val="105"/>
        </w:rPr>
        <w:t> </w:t>
      </w:r>
      <w:r>
        <w:rPr>
          <w:w w:val="105"/>
        </w:rPr>
        <w:t>years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virtual</w:t>
      </w:r>
      <w:r>
        <w:rPr>
          <w:spacing w:val="-11"/>
          <w:w w:val="105"/>
        </w:rPr>
        <w:t> </w:t>
      </w:r>
      <w:r>
        <w:rPr>
          <w:w w:val="105"/>
        </w:rPr>
        <w:t>care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experience</w:t>
      </w:r>
    </w:p>
    <w:p>
      <w:pPr>
        <w:pStyle w:val="BodyText"/>
        <w:spacing w:line="273" w:lineRule="auto" w:before="26"/>
        <w:ind w:left="4530" w:right="123"/>
        <w:jc w:val="center"/>
      </w:pPr>
      <w:r>
        <w:rPr>
          <w:w w:val="105"/>
        </w:rPr>
        <w:t>Specializes in remote diagnostics, patient counseling, and leveraging digital tools to enhance care accessibility and compliance.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162385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6B5877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86296pt;width:356.25pt;height:25.5pt;mso-position-horizontal-relative:page;mso-position-vertical-relative:paragraph;z-index:-15728640;mso-wrap-distance-left:0;mso-wrap-distance-right:0" type="#_x0000_t202" id="docshape1" filled="true" fillcolor="#6b5877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93"/>
        <w:rPr>
          <w:sz w:val="29"/>
        </w:rPr>
      </w:pPr>
    </w:p>
    <w:p>
      <w:pPr>
        <w:pStyle w:val="Heading1"/>
        <w:spacing w:before="0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pStyle w:val="Heading2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26"/>
        <w:rPr>
          <w:sz w:val="18"/>
        </w:rPr>
      </w:pPr>
    </w:p>
    <w:p>
      <w:pPr>
        <w:spacing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2020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ind w:left="110"/>
      </w:pPr>
      <w:r>
        <w:rPr>
          <w:spacing w:val="-2"/>
          <w:w w:val="105"/>
        </w:rPr>
        <w:t>Telemedicine Physician 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ConnectCare Virtual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Health 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Atlanta, </w:t>
      </w:r>
      <w:r>
        <w:rPr>
          <w:spacing w:val="-7"/>
          <w:w w:val="105"/>
        </w:rPr>
        <w:t>GA</w:t>
      </w:r>
    </w:p>
    <w:p>
      <w:pPr>
        <w:pStyle w:val="BodyText"/>
        <w:spacing w:before="36"/>
      </w:pPr>
    </w:p>
    <w:p>
      <w:pPr>
        <w:pStyle w:val="BodyText"/>
        <w:spacing w:line="273" w:lineRule="auto" w:before="1"/>
        <w:ind w:left="779" w:right="185"/>
      </w:pPr>
      <w:r>
        <w:rPr>
          <w:w w:val="105"/>
        </w:rPr>
        <w:t>Conduct</w:t>
      </w:r>
      <w:r>
        <w:rPr>
          <w:spacing w:val="-1"/>
          <w:w w:val="105"/>
        </w:rPr>
        <w:t> </w:t>
      </w:r>
      <w:r>
        <w:rPr>
          <w:w w:val="105"/>
        </w:rPr>
        <w:t>25–30</w:t>
      </w:r>
      <w:r>
        <w:rPr>
          <w:spacing w:val="-1"/>
          <w:w w:val="105"/>
        </w:rPr>
        <w:t> </w:t>
      </w:r>
      <w:r>
        <w:rPr>
          <w:w w:val="105"/>
        </w:rPr>
        <w:t>virtual</w:t>
      </w:r>
      <w:r>
        <w:rPr>
          <w:spacing w:val="-1"/>
          <w:w w:val="105"/>
        </w:rPr>
        <w:t> </w:t>
      </w:r>
      <w:r>
        <w:rPr>
          <w:w w:val="105"/>
        </w:rPr>
        <w:t>consultations</w:t>
      </w:r>
      <w:r>
        <w:rPr>
          <w:spacing w:val="-1"/>
          <w:w w:val="105"/>
        </w:rPr>
        <w:t> </w:t>
      </w:r>
      <w:r>
        <w:rPr>
          <w:w w:val="105"/>
        </w:rPr>
        <w:t>per</w:t>
      </w:r>
      <w:r>
        <w:rPr>
          <w:spacing w:val="-1"/>
          <w:w w:val="105"/>
        </w:rPr>
        <w:t> </w:t>
      </w:r>
      <w:r>
        <w:rPr>
          <w:w w:val="105"/>
        </w:rPr>
        <w:t>week,</w:t>
      </w:r>
      <w:r>
        <w:rPr>
          <w:spacing w:val="-1"/>
          <w:w w:val="105"/>
        </w:rPr>
        <w:t> </w:t>
      </w:r>
      <w:r>
        <w:rPr>
          <w:w w:val="105"/>
        </w:rPr>
        <w:t>maintaining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4.9/5</w:t>
      </w:r>
      <w:r>
        <w:rPr>
          <w:spacing w:val="-1"/>
          <w:w w:val="105"/>
        </w:rPr>
        <w:t> </w:t>
      </w:r>
      <w:r>
        <w:rPr>
          <w:w w:val="105"/>
        </w:rPr>
        <w:t>patient satisfaction rating</w:t>
      </w:r>
    </w:p>
    <w:p>
      <w:pPr>
        <w:pStyle w:val="BodyText"/>
        <w:spacing w:line="273" w:lineRule="auto" w:before="90"/>
        <w:ind w:left="779" w:right="185"/>
      </w:pPr>
      <w:r>
        <w:rPr>
          <w:w w:val="105"/>
        </w:rPr>
        <w:t>Developed remote patient education modules that reduced unnecessary in- person visits by 30%</w:t>
      </w:r>
    </w:p>
    <w:p>
      <w:pPr>
        <w:pStyle w:val="BodyText"/>
        <w:spacing w:before="91"/>
        <w:ind w:left="779"/>
      </w:pPr>
      <w:r>
        <w:rPr>
          <w:w w:val="105"/>
        </w:rPr>
        <w:t>Collaborated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IT</w:t>
      </w:r>
      <w:r>
        <w:rPr>
          <w:spacing w:val="-9"/>
          <w:w w:val="105"/>
        </w:rPr>
        <w:t> </w:t>
      </w:r>
      <w:r>
        <w:rPr>
          <w:w w:val="105"/>
        </w:rPr>
        <w:t>teams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optimize</w:t>
      </w:r>
      <w:r>
        <w:rPr>
          <w:spacing w:val="-9"/>
          <w:w w:val="105"/>
        </w:rPr>
        <w:t> </w:t>
      </w:r>
      <w:r>
        <w:rPr>
          <w:w w:val="105"/>
        </w:rPr>
        <w:t>EHR</w:t>
      </w:r>
      <w:r>
        <w:rPr>
          <w:spacing w:val="-9"/>
          <w:w w:val="105"/>
        </w:rPr>
        <w:t> </w:t>
      </w:r>
      <w:r>
        <w:rPr>
          <w:w w:val="105"/>
        </w:rPr>
        <w:t>integration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telehealth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visits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2726" w:space="1682"/>
            <w:col w:w="7052"/>
          </w:cols>
        </w:sectPr>
      </w:pPr>
    </w:p>
    <w:p>
      <w:pPr>
        <w:pStyle w:val="BodyText"/>
        <w:spacing w:before="9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Heading2"/>
        <w:spacing w:before="74"/>
        <w:ind w:left="482"/>
      </w:pPr>
      <w:r>
        <w:rPr>
          <w:color w:val="FFFFFF"/>
          <w:spacing w:val="-10"/>
          <w:w w:val="105"/>
        </w:rPr>
        <w:t>0</w:t>
      </w:r>
    </w:p>
    <w:p>
      <w:pPr>
        <w:spacing w:before="168"/>
        <w:ind w:left="947" w:right="0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City,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7"/>
          <w:w w:val="105"/>
          <w:sz w:val="18"/>
        </w:rPr>
        <w:t>ST</w:t>
      </w:r>
    </w:p>
    <w:p>
      <w:pPr>
        <w:pStyle w:val="BodyText"/>
        <w:spacing w:before="108"/>
        <w:ind w:left="482"/>
      </w:pPr>
      <w:r>
        <w:rPr/>
        <w:br w:type="column"/>
      </w:r>
      <w:r>
        <w:rPr>
          <w:w w:val="105"/>
        </w:rPr>
        <w:t>August</w:t>
      </w:r>
      <w:r>
        <w:rPr>
          <w:spacing w:val="-2"/>
          <w:w w:val="105"/>
        </w:rPr>
        <w:t> </w:t>
      </w:r>
      <w:r>
        <w:rPr>
          <w:w w:val="105"/>
        </w:rPr>
        <w:t>2016</w:t>
      </w:r>
      <w:r>
        <w:rPr>
          <w:spacing w:val="-1"/>
          <w:w w:val="105"/>
        </w:rPr>
        <w:t> </w:t>
      </w:r>
      <w:r>
        <w:rPr>
          <w:w w:val="105"/>
        </w:rPr>
        <w:t>-</w:t>
      </w:r>
      <w:r>
        <w:rPr>
          <w:spacing w:val="-1"/>
          <w:w w:val="105"/>
        </w:rPr>
        <w:t> </w:t>
      </w:r>
      <w:r>
        <w:rPr>
          <w:w w:val="105"/>
        </w:rPr>
        <w:t>December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ind w:left="482"/>
      </w:pPr>
      <w:r>
        <w:rPr>
          <w:w w:val="105"/>
        </w:rPr>
        <w:t>Primary</w:t>
      </w:r>
      <w:r>
        <w:rPr>
          <w:spacing w:val="-8"/>
          <w:w w:val="105"/>
        </w:rPr>
        <w:t> </w:t>
      </w:r>
      <w:r>
        <w:rPr>
          <w:w w:val="105"/>
        </w:rPr>
        <w:t>Care</w:t>
      </w:r>
      <w:r>
        <w:rPr>
          <w:spacing w:val="-8"/>
          <w:w w:val="105"/>
        </w:rPr>
        <w:t> </w:t>
      </w:r>
      <w:r>
        <w:rPr>
          <w:w w:val="105"/>
        </w:rPr>
        <w:t>Physician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Midtown</w:t>
      </w:r>
      <w:r>
        <w:rPr>
          <w:spacing w:val="-8"/>
          <w:w w:val="105"/>
        </w:rPr>
        <w:t> </w:t>
      </w:r>
      <w:r>
        <w:rPr>
          <w:w w:val="105"/>
        </w:rPr>
        <w:t>Clinic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Atlanta,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22"/>
      </w:pPr>
    </w:p>
    <w:p>
      <w:pPr>
        <w:pStyle w:val="BodyText"/>
        <w:spacing w:before="0"/>
        <w:ind w:left="1151"/>
      </w:pPr>
      <w:r>
        <w:rPr>
          <w:w w:val="105"/>
        </w:rPr>
        <w:t>Provided</w:t>
      </w:r>
      <w:r>
        <w:rPr>
          <w:spacing w:val="-2"/>
          <w:w w:val="105"/>
        </w:rPr>
        <w:t> </w:t>
      </w:r>
      <w:r>
        <w:rPr>
          <w:w w:val="105"/>
        </w:rPr>
        <w:t>general</w:t>
      </w:r>
      <w:r>
        <w:rPr>
          <w:spacing w:val="-1"/>
          <w:w w:val="105"/>
        </w:rPr>
        <w:t> </w:t>
      </w:r>
      <w:r>
        <w:rPr>
          <w:w w:val="105"/>
        </w:rPr>
        <w:t>medical</w:t>
      </w:r>
      <w:r>
        <w:rPr>
          <w:spacing w:val="-1"/>
          <w:w w:val="105"/>
        </w:rPr>
        <w:t> </w:t>
      </w:r>
      <w:r>
        <w:rPr>
          <w:w w:val="105"/>
        </w:rPr>
        <w:t>services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1,000+</w:t>
      </w:r>
      <w:r>
        <w:rPr>
          <w:spacing w:val="-1"/>
          <w:w w:val="105"/>
        </w:rPr>
        <w:t> </w:t>
      </w:r>
      <w:r>
        <w:rPr>
          <w:w w:val="105"/>
        </w:rPr>
        <w:t>active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patients</w:t>
      </w:r>
    </w:p>
    <w:p>
      <w:pPr>
        <w:pStyle w:val="BodyText"/>
        <w:spacing w:line="143" w:lineRule="exact"/>
        <w:ind w:left="1151"/>
      </w:pPr>
      <w:r>
        <w:rPr>
          <w:w w:val="105"/>
        </w:rPr>
        <w:t>Integrated</w:t>
      </w:r>
      <w:r>
        <w:rPr>
          <w:spacing w:val="-4"/>
          <w:w w:val="105"/>
        </w:rPr>
        <w:t> </w:t>
      </w:r>
      <w:r>
        <w:rPr>
          <w:w w:val="105"/>
        </w:rPr>
        <w:t>early</w:t>
      </w:r>
      <w:r>
        <w:rPr>
          <w:spacing w:val="-4"/>
          <w:w w:val="105"/>
        </w:rPr>
        <w:t> </w:t>
      </w:r>
      <w:r>
        <w:rPr>
          <w:w w:val="105"/>
        </w:rPr>
        <w:t>telemedicine</w:t>
      </w:r>
      <w:r>
        <w:rPr>
          <w:spacing w:val="-4"/>
          <w:w w:val="105"/>
        </w:rPr>
        <w:t> </w:t>
      </w:r>
      <w:r>
        <w:rPr>
          <w:w w:val="105"/>
        </w:rPr>
        <w:t>solutions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improve</w:t>
      </w:r>
      <w:r>
        <w:rPr>
          <w:spacing w:val="-4"/>
          <w:w w:val="105"/>
        </w:rPr>
        <w:t> </w:t>
      </w:r>
      <w:r>
        <w:rPr>
          <w:w w:val="105"/>
        </w:rPr>
        <w:t>access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rural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patients</w:t>
      </w:r>
    </w:p>
    <w:p>
      <w:pPr>
        <w:spacing w:after="0" w:line="143" w:lineRule="exact"/>
        <w:sectPr>
          <w:type w:val="continuous"/>
          <w:pgSz w:w="11920" w:h="16860"/>
          <w:pgMar w:top="760" w:bottom="280" w:left="280" w:right="180"/>
          <w:cols w:num="2" w:equalWidth="0">
            <w:col w:w="1635" w:space="2401"/>
            <w:col w:w="7424"/>
          </w:cols>
        </w:sectPr>
      </w:pPr>
    </w:p>
    <w:p>
      <w:pPr>
        <w:pStyle w:val="Heading1"/>
        <w:spacing w:before="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58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8859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943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495299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2895599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553997"/>
                                </a:moveTo>
                                <a:lnTo>
                                  <a:pt x="27165" y="1533525"/>
                                </a:lnTo>
                                <a:lnTo>
                                  <a:pt x="20472" y="1533525"/>
                                </a:lnTo>
                                <a:lnTo>
                                  <a:pt x="0" y="1553997"/>
                                </a:lnTo>
                                <a:lnTo>
                                  <a:pt x="0" y="1557566"/>
                                </a:lnTo>
                                <a:lnTo>
                                  <a:pt x="0" y="1560690"/>
                                </a:lnTo>
                                <a:lnTo>
                                  <a:pt x="20472" y="1581150"/>
                                </a:lnTo>
                                <a:lnTo>
                                  <a:pt x="27165" y="1581150"/>
                                </a:lnTo>
                                <a:lnTo>
                                  <a:pt x="47625" y="1560690"/>
                                </a:lnTo>
                                <a:lnTo>
                                  <a:pt x="47625" y="15539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58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4208" id="docshapegroup2" coordorigin="0,0" coordsize="11625,16860">
                <v:rect style="position:absolute;left:0;top:2355;width:4350;height:14505" id="docshape3" filled="true" fillcolor="#6b5877" stroked="false">
                  <v:fill type="solid"/>
                </v:rect>
                <v:rect style="position:absolute;left:4350;top:297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6" o:title=""/>
                </v:shape>
                <v:shape style="position:absolute;left:785;top:5340;width:275;height:317" type="#_x0000_t75" id="docshape6" stroked="false">
                  <v:imagedata r:id="rId7" o:title=""/>
                </v:shape>
                <v:shape style="position:absolute;left:766;top:6210;width:315;height:317" type="#_x0000_t75" id="docshape7" stroked="false">
                  <v:imagedata r:id="rId8" o:title=""/>
                </v:shape>
                <v:shape style="position:absolute;left:764;top:7800;width:75;height:1380" id="docshape8" coordorigin="765,7800" coordsize="75,1380" path="m840,9137l839,9132,835,9123,833,9119,826,9112,822,9110,813,9106,808,9105,797,9105,792,9106,783,9110,779,9112,772,9119,770,9123,766,9132,765,9137,765,9143,765,9148,766,9153,770,9162,772,9166,779,9173,783,9175,792,9179,797,9180,808,9180,813,9179,822,9175,826,9173,833,9166,835,9162,839,9153,840,9148,840,9137xm840,8807l839,8802,835,8793,833,8789,826,8782,822,8780,813,8776,808,8775,797,8775,792,8776,783,8780,779,8782,772,8789,770,8793,766,8802,765,8807,765,8813,765,8818,766,8823,770,8832,772,8836,779,8843,783,8845,792,8849,797,8850,808,8850,813,8849,822,8845,826,8843,833,8836,835,8832,839,8823,840,8818,840,8807xm840,8486l839,8482,836,8475,834,8472,828,8466,825,8464,818,8461,814,8460,791,8460,787,8461,780,8464,777,8466,771,8472,769,8475,766,8482,765,8486,765,8490,765,8494,766,8498,769,8505,771,8508,777,8514,780,8516,787,8519,791,8520,814,8520,818,8519,825,8516,828,8514,834,8508,836,8505,839,8498,840,8494,840,8486xm840,8162l839,8157,835,8148,833,8144,826,8137,822,8135,813,8131,808,8130,797,8130,792,8131,783,8135,779,8137,772,8144,770,8148,766,8157,765,8162,765,8168,765,8173,766,8178,770,8187,772,8191,779,8198,783,8200,792,8204,797,8205,808,8205,813,8204,822,8200,826,8198,833,8191,835,8187,839,8178,840,8173,840,8162xm840,7832l839,7827,835,7818,833,7814,826,7807,822,7805,813,7801,808,7800,797,7800,792,7801,783,7805,779,7807,772,7814,770,7818,766,7827,765,7832,765,7838,765,7843,766,7848,770,7857,772,7861,779,7868,783,7870,792,7874,797,7875,808,7875,813,7874,822,7870,826,7868,833,7861,835,7857,839,7848,840,7843,840,7832xe" filled="true" fillcolor="#ffffff" stroked="false">
                  <v:path arrowok="t"/>
                  <v:fill type="solid"/>
                </v:shape>
                <v:shape style="position:absolute;left:5174;top:4560;width:75;height:2805" id="docshape9" coordorigin="5175,4560" coordsize="75,2805" path="m5250,7322l5249,7317,5245,7308,5243,7304,5236,7297,5232,7295,5223,7291,5218,7290,5207,7290,5202,7291,5193,7295,5189,7297,5182,7304,5180,7308,5176,7317,5175,7322,5175,7328,5175,7333,5176,7338,5180,7347,5182,7351,5189,7358,5193,7360,5202,7364,5207,7365,5218,7365,5223,7364,5232,7360,5236,7358,5243,7351,5245,7347,5249,7338,5250,7333,5250,7322xm5250,7007l5249,7002,5245,6993,5243,6989,5236,6982,5232,6980,5223,6976,5218,6975,5207,6975,5202,6976,5193,6980,5189,6982,5182,6989,5180,6993,5176,7002,5175,7007,5175,7013,5175,7018,5176,7023,5180,7032,5182,7036,5189,7043,5193,7045,5202,7049,5207,7050,5218,7050,5223,7049,5232,7045,5236,7043,5243,7036,5245,7032,5249,7023,5250,7018,5250,7007xm5250,6707l5249,6702,5245,6693,5243,6689,5236,6682,5232,6680,5223,6676,5218,6675,5207,6675,5202,6676,5193,6680,5189,6682,5182,6689,5180,6693,5176,6702,5175,6707,5175,6713,5175,6718,5176,6723,5180,6732,5182,6736,5189,6743,5193,6745,5202,6749,5207,6750,5218,6750,5223,6749,5232,6745,5236,6743,5243,6736,5245,6732,5249,6723,5250,6718,5250,6707xm5250,5612l5249,5607,5245,5598,5243,5594,5236,5587,5232,5585,5223,5581,5218,5580,5207,5580,5202,5581,5193,5585,5189,5587,5182,5594,5180,5598,5176,5607,5175,5612,5175,5618,5175,5623,5176,5628,5180,5637,5182,5641,5189,5648,5193,5650,5202,5654,5207,5655,5218,5655,5223,5654,5232,5650,5236,5648,5243,5641,5245,5637,5249,5628,5250,5623,5250,5612xm5250,5102l5249,5097,5245,5088,5243,5084,5236,5077,5232,5075,5223,5071,5218,5070,5207,5070,5202,5071,5193,5075,5189,5077,5182,5084,5180,5088,5176,5097,5175,5102,5175,5108,5175,5113,5176,5118,5180,5127,5182,5131,5189,5138,5193,5140,5202,5144,5207,5145,5218,5145,5223,5144,5232,5140,5236,5138,5243,5131,5245,5127,5249,5118,5250,5113,5250,5102xm5250,4592l5249,4587,5245,4578,5243,4574,5236,4567,5232,4565,5223,4561,5218,4560,5207,4560,5202,4561,5193,4565,5189,4567,5182,4574,5180,4578,5176,4587,5175,4592,5175,4598,5175,4603,5176,4608,5180,4617,5182,4621,5189,4628,5193,4630,5202,4634,5207,4635,5218,4635,5223,4634,5232,4630,5236,4628,5243,4621,5245,4617,5249,4608,5250,4603,5250,4592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6b5877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Heading2"/>
        <w:spacing w:line="379" w:lineRule="auto" w:before="326"/>
        <w:ind w:left="779" w:right="38"/>
      </w:pPr>
      <w:r>
        <w:rPr>
          <w:color w:val="FFFFFF"/>
          <w:w w:val="105"/>
        </w:rPr>
        <w:t>Virtual patient assessment Telehealth software proﬁciency </w:t>
      </w:r>
      <w:r>
        <w:rPr>
          <w:color w:val="FFFFFF"/>
          <w:spacing w:val="-2"/>
          <w:w w:val="105"/>
        </w:rPr>
        <w:t>Remote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prescription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management </w:t>
      </w:r>
      <w:r>
        <w:rPr>
          <w:color w:val="FFFFFF"/>
          <w:w w:val="105"/>
        </w:rPr>
        <w:t>Patient follow-up scheduling Digital health documentation</w:t>
      </w:r>
    </w:p>
    <w:p>
      <w:pPr>
        <w:pStyle w:val="BodyText"/>
        <w:spacing w:line="273" w:lineRule="auto" w:before="173"/>
        <w:ind w:left="779" w:right="185"/>
      </w:pPr>
      <w:r>
        <w:rPr/>
        <w:br w:type="column"/>
      </w:r>
      <w:r>
        <w:rPr>
          <w:w w:val="105"/>
        </w:rPr>
        <w:t>Reduced appointment no-shows by 12% through follow-up calls and online </w:t>
      </w:r>
      <w:r>
        <w:rPr>
          <w:spacing w:val="-2"/>
          <w:w w:val="105"/>
        </w:rPr>
        <w:t>scheduling</w:t>
      </w:r>
    </w:p>
    <w:p>
      <w:pPr>
        <w:pStyle w:val="BodyText"/>
        <w:spacing w:before="25"/>
        <w:rPr>
          <w:sz w:val="20"/>
        </w:rPr>
      </w:pPr>
    </w:p>
    <w:p>
      <w:pPr>
        <w:pStyle w:val="BodyText"/>
        <w:spacing w:before="0"/>
        <w:ind w:left="-18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2385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6B5877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5.5pt;mso-position-horizontal-relative:char;mso-position-vertical-relative:line" type="#_x0000_t202" id="docshape12" filled="true" fillcolor="#6b5877" stroked="false">
                <w10:anchorlock/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5"/>
        <w:ind w:left="110"/>
      </w:pPr>
      <w:r>
        <w:rPr>
          <w:w w:val="105"/>
        </w:rPr>
        <w:t>Doctor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Medicine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(M.D.)</w:t>
      </w:r>
    </w:p>
    <w:p>
      <w:pPr>
        <w:pStyle w:val="BodyText"/>
        <w:ind w:left="110"/>
      </w:pPr>
      <w:r>
        <w:rPr>
          <w:spacing w:val="-2"/>
          <w:w w:val="105"/>
        </w:rPr>
        <w:t>Emory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University, Atlanta,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GA 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June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760" w:bottom="280" w:left="280" w:right="180"/>
      <w:cols w:num="2" w:equalWidth="0">
        <w:col w:w="3620" w:space="788"/>
        <w:col w:w="70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47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530" w:right="125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2025-09-30T12:04:45Z</dcterms:created>
  <dcterms:modified xsi:type="dcterms:W3CDTF">2025-09-30T12:04:45Z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