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  <w:spacing w:line="244" w:lineRule="auto"/>
      </w:pPr>
      <w:r>
        <w:rPr>
          <w:color w:val="080808"/>
          <w:spacing w:val="6"/>
          <w:w w:val="105"/>
        </w:rPr>
        <w:t>Drew </w:t>
      </w:r>
      <w:r>
        <w:rPr>
          <w:color w:val="080808"/>
          <w:spacing w:val="10"/>
        </w:rPr>
        <w:t>Thompson</w:t>
      </w:r>
    </w:p>
    <w:p>
      <w:pPr>
        <w:spacing w:before="93"/>
        <w:ind w:left="3486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w w:val="105"/>
          <w:sz w:val="26"/>
        </w:rPr>
        <w:t>Litigation</w:t>
      </w:r>
      <w:r>
        <w:rPr>
          <w:rFonts w:ascii="Microsoft Sans Serif"/>
          <w:color w:val="080808"/>
          <w:spacing w:val="9"/>
          <w:w w:val="105"/>
          <w:sz w:val="26"/>
        </w:rPr>
        <w:t> </w:t>
      </w:r>
      <w:r>
        <w:rPr>
          <w:rFonts w:ascii="Microsoft Sans Serif"/>
          <w:color w:val="080808"/>
          <w:w w:val="105"/>
          <w:sz w:val="26"/>
        </w:rPr>
        <w:t>Support</w:t>
      </w:r>
      <w:r>
        <w:rPr>
          <w:rFonts w:ascii="Microsoft Sans Serif"/>
          <w:color w:val="080808"/>
          <w:spacing w:val="10"/>
          <w:w w:val="105"/>
          <w:sz w:val="26"/>
        </w:rPr>
        <w:t> </w:t>
      </w:r>
      <w:r>
        <w:rPr>
          <w:rFonts w:ascii="Microsoft Sans Serif"/>
          <w:color w:val="080808"/>
          <w:w w:val="105"/>
          <w:sz w:val="26"/>
        </w:rPr>
        <w:t>Legal</w:t>
      </w:r>
      <w:r>
        <w:rPr>
          <w:rFonts w:ascii="Microsoft Sans Serif"/>
          <w:color w:val="080808"/>
          <w:spacing w:val="9"/>
          <w:w w:val="105"/>
          <w:sz w:val="26"/>
        </w:rPr>
        <w:t> </w:t>
      </w:r>
      <w:r>
        <w:rPr>
          <w:rFonts w:ascii="Microsoft Sans Serif"/>
          <w:color w:val="080808"/>
          <w:spacing w:val="-2"/>
          <w:w w:val="105"/>
          <w:sz w:val="26"/>
        </w:rPr>
        <w:t>Assistant</w:t>
      </w:r>
    </w:p>
    <w:p>
      <w:pPr>
        <w:pStyle w:val="BodyText"/>
        <w:spacing w:before="8"/>
        <w:rPr>
          <w:rFonts w:ascii="Microsoft Sans Serif"/>
          <w:sz w:val="10"/>
        </w:rPr>
      </w:pPr>
    </w:p>
    <w:p>
      <w:pPr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51"/>
        <w:rPr>
          <w:rFonts w:ascii="Microsoft Sans Serif"/>
          <w:sz w:val="29"/>
        </w:rPr>
      </w:pP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ind w:left="825"/>
      </w:pPr>
      <w:r>
        <w:rPr>
          <w:color w:val="FFFFFF"/>
          <w:w w:val="105"/>
        </w:rPr>
        <w:t>(000)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890-</w:t>
      </w:r>
      <w:r>
        <w:rPr>
          <w:color w:val="FFFFFF"/>
          <w:spacing w:val="-4"/>
          <w:w w:val="105"/>
        </w:rPr>
        <w:t>3456</w:t>
      </w:r>
    </w:p>
    <w:p>
      <w:pPr>
        <w:spacing w:line="273" w:lineRule="auto" w:before="79"/>
        <w:ind w:left="146" w:right="1071" w:firstLine="0"/>
        <w:jc w:val="center"/>
        <w:rPr>
          <w:b/>
          <w:sz w:val="16"/>
        </w:rPr>
      </w:pPr>
      <w:r>
        <w:rPr/>
        <w:br w:type="column"/>
      </w:r>
      <w:r>
        <w:rPr>
          <w:b/>
          <w:color w:val="080808"/>
          <w:w w:val="105"/>
          <w:sz w:val="16"/>
        </w:rPr>
        <w:t>Litigation Support Legal Assistant with Expertise in Document Review and Discovery</w:t>
      </w:r>
    </w:p>
    <w:p>
      <w:pPr>
        <w:spacing w:line="273" w:lineRule="auto" w:before="1"/>
        <w:ind w:left="147" w:right="1071" w:firstLine="0"/>
        <w:jc w:val="center"/>
        <w:rPr>
          <w:sz w:val="16"/>
        </w:rPr>
      </w:pPr>
      <w:r>
        <w:rPr>
          <w:color w:val="080808"/>
          <w:w w:val="105"/>
          <w:sz w:val="16"/>
        </w:rPr>
        <w:t>Litigation support legal assistant with eight years of experience assisting</w:t>
      </w:r>
      <w:r>
        <w:rPr>
          <w:color w:val="080808"/>
          <w:spacing w:val="40"/>
          <w:w w:val="105"/>
          <w:sz w:val="16"/>
        </w:rPr>
        <w:t> </w:t>
      </w:r>
      <w:r>
        <w:rPr>
          <w:color w:val="080808"/>
          <w:w w:val="105"/>
          <w:sz w:val="16"/>
        </w:rPr>
        <w:t>attorneys with trial preparation, eDiscovery platforms, and document</w:t>
      </w:r>
      <w:r>
        <w:rPr>
          <w:color w:val="080808"/>
          <w:spacing w:val="40"/>
          <w:w w:val="105"/>
          <w:sz w:val="16"/>
        </w:rPr>
        <w:t> </w:t>
      </w:r>
      <w:r>
        <w:rPr>
          <w:color w:val="080808"/>
          <w:w w:val="105"/>
          <w:sz w:val="16"/>
        </w:rPr>
        <w:t>production. Adept at handling large caseloads and managing digital litigation</w:t>
      </w:r>
      <w:r>
        <w:rPr>
          <w:color w:val="080808"/>
          <w:spacing w:val="40"/>
          <w:w w:val="105"/>
          <w:sz w:val="16"/>
        </w:rPr>
        <w:t> </w:t>
      </w:r>
      <w:r>
        <w:rPr>
          <w:color w:val="080808"/>
          <w:spacing w:val="-2"/>
          <w:w w:val="105"/>
          <w:sz w:val="16"/>
        </w:rPr>
        <w:t>tools.</w:t>
      </w:r>
    </w:p>
    <w:p>
      <w:pPr>
        <w:spacing w:after="0" w:line="273" w:lineRule="auto"/>
        <w:jc w:val="center"/>
        <w:rPr>
          <w:sz w:val="16"/>
        </w:rPr>
        <w:sectPr>
          <w:type w:val="continuous"/>
          <w:pgSz w:w="11920" w:h="16860"/>
          <w:pgMar w:top="0" w:bottom="0" w:left="420" w:right="0"/>
          <w:cols w:num="2" w:equalWidth="0">
            <w:col w:w="2186" w:space="2227"/>
            <w:col w:w="7087"/>
          </w:cols>
        </w:sectPr>
      </w:pPr>
    </w:p>
    <w:p>
      <w:pPr>
        <w:pStyle w:val="BodyText"/>
        <w:spacing w:before="7"/>
      </w:pPr>
    </w:p>
    <w:p>
      <w:pPr>
        <w:spacing w:after="0"/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line="609" w:lineRule="auto" w:before="74"/>
        <w:ind w:left="844" w:hanging="19"/>
      </w:pPr>
      <w:hyperlink r:id="rId5">
        <w:r>
          <w:rPr>
            <w:color w:val="FFFFFF"/>
            <w:spacing w:val="-2"/>
          </w:rPr>
          <w:t>drew.thompson@email.com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4"/>
        <w:ind w:left="825"/>
      </w:pPr>
      <w:r>
        <w:rPr>
          <w:color w:val="FFFFFF"/>
          <w:w w:val="105"/>
        </w:rPr>
        <w:t>Baltimore,</w:t>
      </w:r>
      <w:r>
        <w:rPr>
          <w:color w:val="FFFFFF"/>
          <w:spacing w:val="17"/>
          <w:w w:val="105"/>
        </w:rPr>
        <w:t> </w:t>
      </w:r>
      <w:r>
        <w:rPr>
          <w:color w:val="FFFFFF"/>
          <w:spacing w:val="-5"/>
          <w:w w:val="105"/>
        </w:rPr>
        <w:t>MD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8"/>
      </w:pPr>
    </w:p>
    <w:p>
      <w:pPr>
        <w:pStyle w:val="Heading1"/>
        <w:spacing w:before="1"/>
      </w:pPr>
      <w:r>
        <w:rPr>
          <w:color w:val="080808"/>
        </w:rPr>
        <w:t>KEY</w:t>
      </w:r>
      <w:r>
        <w:rPr>
          <w:color w:val="080808"/>
          <w:spacing w:val="-11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379" w:lineRule="auto"/>
        <w:ind w:left="695" w:right="415"/>
      </w:pPr>
      <w:r>
        <w:rPr>
          <w:color w:val="FFFFFF"/>
          <w:w w:val="105"/>
        </w:rPr>
        <w:t>Document review eDiscovery systems Exhibit preparation Litigation calendaring Trial notebooks</w:t>
      </w:r>
    </w:p>
    <w:p>
      <w:pPr>
        <w:spacing w:line="240" w:lineRule="auto" w:before="137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ind w:left="1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2647949</wp:posOffset>
                </wp:positionH>
                <wp:positionV relativeFrom="paragraph">
                  <wp:posOffset>-406826</wp:posOffset>
                </wp:positionV>
                <wp:extent cx="4920615" cy="3048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-32.033581pt;width:387.45pt;height:24pt;mso-position-horizontal-relative:page;mso-position-vertical-relative:paragraph;z-index:15729664" type="#_x0000_t202" id="docshape1" filled="true" fillcolor="#c76161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2019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93"/>
        <w:ind w:left="119"/>
      </w:pPr>
      <w:r>
        <w:rPr/>
        <w:t>Litigation</w:t>
      </w:r>
      <w:r>
        <w:rPr>
          <w:spacing w:val="35"/>
        </w:rPr>
        <w:t> </w:t>
      </w:r>
      <w:r>
        <w:rPr/>
        <w:t>Support</w:t>
      </w:r>
      <w:r>
        <w:rPr>
          <w:spacing w:val="37"/>
        </w:rPr>
        <w:t> </w:t>
      </w:r>
      <w:r>
        <w:rPr/>
        <w:t>Legal</w:t>
      </w:r>
      <w:r>
        <w:rPr>
          <w:spacing w:val="21"/>
        </w:rPr>
        <w:t> </w:t>
      </w:r>
      <w:r>
        <w:rPr/>
        <w:t>Assistant</w:t>
      </w:r>
      <w:r>
        <w:rPr>
          <w:spacing w:val="37"/>
        </w:rPr>
        <w:t> </w:t>
      </w:r>
      <w:r>
        <w:rPr/>
        <w:t>|</w:t>
      </w:r>
      <w:r>
        <w:rPr>
          <w:spacing w:val="38"/>
        </w:rPr>
        <w:t> </w:t>
      </w:r>
      <w:r>
        <w:rPr/>
        <w:t>Carlson</w:t>
      </w:r>
      <w:r>
        <w:rPr>
          <w:spacing w:val="35"/>
        </w:rPr>
        <w:t> </w:t>
      </w:r>
      <w:r>
        <w:rPr/>
        <w:t>LLP</w:t>
      </w:r>
      <w:r>
        <w:rPr>
          <w:spacing w:val="33"/>
        </w:rPr>
        <w:t> </w:t>
      </w:r>
      <w:r>
        <w:rPr/>
        <w:t>|</w:t>
      </w:r>
      <w:r>
        <w:rPr>
          <w:spacing w:val="37"/>
        </w:rPr>
        <w:t> </w:t>
      </w:r>
      <w:r>
        <w:rPr/>
        <w:t>Baltimore,</w:t>
      </w:r>
      <w:r>
        <w:rPr>
          <w:spacing w:val="37"/>
        </w:rPr>
        <w:t> </w:t>
      </w:r>
      <w:r>
        <w:rPr>
          <w:spacing w:val="-5"/>
        </w:rPr>
        <w:t>MD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833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 eDiscovery and review for high-volume cases involving over 10,000 documents</w:t>
      </w:r>
    </w:p>
    <w:p>
      <w:pPr>
        <w:pStyle w:val="BodyText"/>
        <w:tabs>
          <w:tab w:pos="900" w:val="left" w:leader="none"/>
        </w:tabs>
        <w:spacing w:before="75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Prepare</w:t>
      </w:r>
      <w:r>
        <w:rPr>
          <w:spacing w:val="12"/>
          <w:w w:val="105"/>
        </w:rPr>
        <w:t> </w:t>
      </w:r>
      <w:r>
        <w:rPr>
          <w:w w:val="105"/>
        </w:rPr>
        <w:t>trial</w:t>
      </w:r>
      <w:r>
        <w:rPr>
          <w:spacing w:val="13"/>
          <w:w w:val="105"/>
        </w:rPr>
        <w:t> </w:t>
      </w:r>
      <w:r>
        <w:rPr>
          <w:w w:val="105"/>
        </w:rPr>
        <w:t>notebooks</w:t>
      </w:r>
      <w:r>
        <w:rPr>
          <w:spacing w:val="13"/>
          <w:w w:val="105"/>
        </w:rPr>
        <w:t> </w:t>
      </w:r>
      <w:r>
        <w:rPr>
          <w:w w:val="105"/>
        </w:rPr>
        <w:t>and</w:t>
      </w:r>
      <w:r>
        <w:rPr>
          <w:spacing w:val="13"/>
          <w:w w:val="105"/>
        </w:rPr>
        <w:t> </w:t>
      </w:r>
      <w:r>
        <w:rPr>
          <w:w w:val="105"/>
        </w:rPr>
        <w:t>witness</w:t>
      </w:r>
      <w:r>
        <w:rPr>
          <w:spacing w:val="13"/>
          <w:w w:val="105"/>
        </w:rPr>
        <w:t> </w:t>
      </w:r>
      <w:r>
        <w:rPr>
          <w:w w:val="105"/>
        </w:rPr>
        <w:t>kits</w:t>
      </w:r>
      <w:r>
        <w:rPr>
          <w:spacing w:val="12"/>
          <w:w w:val="105"/>
        </w:rPr>
        <w:t> </w:t>
      </w:r>
      <w:r>
        <w:rPr>
          <w:w w:val="105"/>
        </w:rPr>
        <w:t>for</w:t>
      </w:r>
      <w:r>
        <w:rPr>
          <w:spacing w:val="13"/>
          <w:w w:val="105"/>
        </w:rPr>
        <w:t> </w:t>
      </w:r>
      <w:r>
        <w:rPr>
          <w:w w:val="105"/>
        </w:rPr>
        <w:t>jury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trials</w:t>
      </w:r>
    </w:p>
    <w:p>
      <w:pPr>
        <w:pStyle w:val="BodyText"/>
        <w:tabs>
          <w:tab w:pos="900" w:val="left" w:leader="none"/>
        </w:tabs>
        <w:spacing w:line="278" w:lineRule="auto" w:before="123"/>
        <w:ind w:left="900" w:right="459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 with expert witnesses and ensure compliance with local court </w:t>
      </w:r>
      <w:r>
        <w:rPr>
          <w:spacing w:val="-2"/>
          <w:w w:val="105"/>
        </w:rPr>
        <w:t>rules</w:t>
      </w:r>
    </w:p>
    <w:p>
      <w:pPr>
        <w:pStyle w:val="BodyText"/>
        <w:spacing w:before="150"/>
        <w:ind w:left="119"/>
      </w:pPr>
      <w:r>
        <w:rPr>
          <w:w w:val="105"/>
        </w:rPr>
        <w:t>August</w:t>
      </w:r>
      <w:r>
        <w:rPr>
          <w:spacing w:val="9"/>
          <w:w w:val="105"/>
        </w:rPr>
        <w:t> </w:t>
      </w:r>
      <w:r>
        <w:rPr>
          <w:w w:val="105"/>
        </w:rPr>
        <w:t>2015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93"/>
        <w:ind w:left="119"/>
      </w:pPr>
      <w:r>
        <w:rPr/>
        <w:t>Legal</w:t>
      </w:r>
      <w:r>
        <w:rPr>
          <w:spacing w:val="14"/>
        </w:rPr>
        <w:t> </w:t>
      </w:r>
      <w:r>
        <w:rPr/>
        <w:t>Assistant</w:t>
      </w:r>
      <w:r>
        <w:rPr>
          <w:spacing w:val="30"/>
        </w:rPr>
        <w:t> </w:t>
      </w:r>
      <w:r>
        <w:rPr/>
        <w:t>|</w:t>
      </w:r>
      <w:r>
        <w:rPr>
          <w:spacing w:val="30"/>
        </w:rPr>
        <w:t> </w:t>
      </w:r>
      <w:r>
        <w:rPr/>
        <w:t>East</w:t>
      </w:r>
      <w:r>
        <w:rPr>
          <w:spacing w:val="29"/>
        </w:rPr>
        <w:t> </w:t>
      </w:r>
      <w:r>
        <w:rPr/>
        <w:t>Shore</w:t>
      </w:r>
      <w:r>
        <w:rPr>
          <w:spacing w:val="29"/>
        </w:rPr>
        <w:t> </w:t>
      </w:r>
      <w:r>
        <w:rPr/>
        <w:t>Legal</w:t>
      </w:r>
      <w:r>
        <w:rPr>
          <w:spacing w:val="29"/>
        </w:rPr>
        <w:t> </w:t>
      </w:r>
      <w:r>
        <w:rPr/>
        <w:t>Services</w:t>
      </w:r>
      <w:r>
        <w:rPr>
          <w:spacing w:val="30"/>
        </w:rPr>
        <w:t> </w:t>
      </w:r>
      <w:r>
        <w:rPr/>
        <w:t>|</w:t>
      </w:r>
      <w:r>
        <w:rPr>
          <w:spacing w:val="29"/>
        </w:rPr>
        <w:t> </w:t>
      </w:r>
      <w:r>
        <w:rPr/>
        <w:t>Towson,</w:t>
      </w:r>
      <w:r>
        <w:rPr>
          <w:spacing w:val="30"/>
        </w:rPr>
        <w:t> </w:t>
      </w:r>
      <w:r>
        <w:rPr>
          <w:spacing w:val="-5"/>
        </w:rPr>
        <w:t>MD</w:t>
      </w:r>
    </w:p>
    <w:p>
      <w:pPr>
        <w:pStyle w:val="BodyText"/>
        <w:tabs>
          <w:tab w:pos="900" w:val="left" w:leader="none"/>
        </w:tabs>
        <w:spacing w:before="153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19"/>
          <w:w w:val="105"/>
        </w:rPr>
        <w:t> </w:t>
      </w:r>
      <w:r>
        <w:rPr>
          <w:w w:val="105"/>
        </w:rPr>
        <w:t>attorneys</w:t>
      </w:r>
      <w:r>
        <w:rPr>
          <w:spacing w:val="20"/>
          <w:w w:val="105"/>
        </w:rPr>
        <w:t> </w:t>
      </w:r>
      <w:r>
        <w:rPr>
          <w:w w:val="105"/>
        </w:rPr>
        <w:t>in</w:t>
      </w:r>
      <w:r>
        <w:rPr>
          <w:spacing w:val="20"/>
          <w:w w:val="105"/>
        </w:rPr>
        <w:t> </w:t>
      </w:r>
      <w:r>
        <w:rPr>
          <w:w w:val="105"/>
        </w:rPr>
        <w:t>pre-trial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w w:val="105"/>
        </w:rPr>
        <w:t>trial</w:t>
      </w:r>
      <w:r>
        <w:rPr>
          <w:spacing w:val="20"/>
          <w:w w:val="105"/>
        </w:rPr>
        <w:t> </w:t>
      </w:r>
      <w:r>
        <w:rPr>
          <w:w w:val="105"/>
        </w:rPr>
        <w:t>phases</w:t>
      </w:r>
      <w:r>
        <w:rPr>
          <w:spacing w:val="19"/>
          <w:w w:val="105"/>
        </w:rPr>
        <w:t> </w:t>
      </w:r>
      <w:r>
        <w:rPr>
          <w:w w:val="105"/>
        </w:rPr>
        <w:t>of</w:t>
      </w:r>
      <w:r>
        <w:rPr>
          <w:spacing w:val="20"/>
          <w:w w:val="105"/>
        </w:rPr>
        <w:t> </w:t>
      </w:r>
      <w:r>
        <w:rPr>
          <w:w w:val="105"/>
        </w:rPr>
        <w:t>civil</w:t>
      </w:r>
      <w:r>
        <w:rPr>
          <w:spacing w:val="20"/>
          <w:w w:val="105"/>
        </w:rPr>
        <w:t> </w:t>
      </w:r>
      <w:r>
        <w:rPr>
          <w:w w:val="105"/>
        </w:rPr>
        <w:t>litigation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cases</w:t>
      </w:r>
    </w:p>
    <w:p>
      <w:pPr>
        <w:pStyle w:val="BodyText"/>
        <w:tabs>
          <w:tab w:pos="900" w:val="left" w:leader="none"/>
        </w:tabs>
        <w:spacing w:before="123"/>
        <w:ind w:left="597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Organized</w:t>
      </w:r>
      <w:r>
        <w:rPr>
          <w:spacing w:val="24"/>
          <w:w w:val="105"/>
        </w:rPr>
        <w:t> </w:t>
      </w:r>
      <w:r>
        <w:rPr>
          <w:w w:val="105"/>
        </w:rPr>
        <w:t>exhibits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discovery</w:t>
      </w:r>
      <w:r>
        <w:rPr>
          <w:spacing w:val="24"/>
          <w:w w:val="105"/>
        </w:rPr>
        <w:t> </w:t>
      </w:r>
      <w:r>
        <w:rPr>
          <w:w w:val="105"/>
        </w:rPr>
        <w:t>materials,</w:t>
      </w:r>
      <w:r>
        <w:rPr>
          <w:spacing w:val="24"/>
          <w:w w:val="105"/>
        </w:rPr>
        <w:t> </w:t>
      </w:r>
      <w:r>
        <w:rPr>
          <w:w w:val="105"/>
        </w:rPr>
        <w:t>reducing</w:t>
      </w:r>
      <w:r>
        <w:rPr>
          <w:spacing w:val="25"/>
          <w:w w:val="105"/>
        </w:rPr>
        <w:t> </w:t>
      </w:r>
      <w:r>
        <w:rPr>
          <w:w w:val="105"/>
        </w:rPr>
        <w:t>setup</w:t>
      </w:r>
      <w:r>
        <w:rPr>
          <w:spacing w:val="24"/>
          <w:w w:val="105"/>
        </w:rPr>
        <w:t> </w:t>
      </w:r>
      <w:r>
        <w:rPr>
          <w:w w:val="105"/>
        </w:rPr>
        <w:t>time</w:t>
      </w:r>
      <w:r>
        <w:rPr>
          <w:spacing w:val="24"/>
          <w:w w:val="105"/>
        </w:rPr>
        <w:t> </w:t>
      </w:r>
      <w:r>
        <w:rPr>
          <w:w w:val="105"/>
        </w:rPr>
        <w:t>by</w:t>
      </w:r>
      <w:r>
        <w:rPr>
          <w:spacing w:val="24"/>
          <w:w w:val="105"/>
        </w:rPr>
        <w:t> </w:t>
      </w:r>
      <w:r>
        <w:rPr>
          <w:spacing w:val="-5"/>
          <w:w w:val="105"/>
        </w:rPr>
        <w:t>25%</w:t>
      </w:r>
    </w:p>
    <w:p>
      <w:pPr>
        <w:spacing w:after="0"/>
        <w:sectPr>
          <w:type w:val="continuous"/>
          <w:pgSz w:w="11920" w:h="16860"/>
          <w:pgMar w:top="0" w:bottom="0" w:left="420" w:right="0"/>
          <w:cols w:num="2" w:equalWidth="0">
            <w:col w:w="3244" w:space="568"/>
            <w:col w:w="7688"/>
          </w:cols>
        </w:sectPr>
      </w:pPr>
    </w:p>
    <w:p>
      <w:pPr>
        <w:pStyle w:val="BodyText"/>
        <w:spacing w:before="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523862" y="52863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0352" id="docshapegroup2" coordorigin="0,0" coordsize="4050,16860">
                <v:shape style="position:absolute;left:0;top:0;width:4050;height:16860" id="docshape3" coordorigin="0,0" coordsize="4050,16860" path="m4050,7920l0,7920,0,12750,0,16860,4050,16860,4050,12750,4050,7920xm4050,4680l0,4680,0,7440,4050,7440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0;top:4200;width:4050;height:3720" id="docshape4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9" o:title=""/>
                </v:shape>
                <v:shape style="position:absolute;left:825;top:5025;width:255;height:255" type="#_x0000_t75" id="docshape7" stroked="false">
                  <v:imagedata r:id="rId10" o:title=""/>
                </v:shape>
                <v:shape style="position:absolute;left:842;top:5520;width:226;height:261" type="#_x0000_t75" id="docshape8" stroked="false">
                  <v:imagedata r:id="rId11" o:title=""/>
                </v:shape>
                <v:shape style="position:absolute;left:825;top:6047;width:256;height:226" type="#_x0000_t75" id="docshape9" stroked="false">
                  <v:imagedata r:id="rId12" o:title=""/>
                </v:shape>
                <v:shape style="position:absolute;left:825;top:6585;width:255;height:255" type="#_x0000_t75" id="docshape10" stroked="false">
                  <v:imagedata r:id="rId13" o:title=""/>
                </v:shape>
                <v:shape style="position:absolute;left:824;top:8325;width:75;height:1380" id="docshape11" coordorigin="825,8325" coordsize="75,1380" path="m900,9662l899,9657,895,9648,893,9644,886,9637,882,9635,873,9631,868,9630,857,9630,852,9631,843,9635,839,9637,832,9644,830,9648,826,9657,825,9662,825,9668,825,9673,826,9678,830,9687,832,9691,839,9698,843,9700,852,9704,857,9705,868,9705,873,9704,882,9700,886,9698,893,9691,895,9687,899,9678,900,9673,900,9662x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39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2647949</wp:posOffset>
                </wp:positionH>
                <wp:positionV relativeFrom="paragraph">
                  <wp:posOffset>-416037</wp:posOffset>
                </wp:positionV>
                <wp:extent cx="4920615" cy="304800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-32.758850pt;width:387.45pt;height:24pt;mso-position-horizontal-relative:page;mso-position-vertical-relative:paragraph;z-index:15729152" type="#_x0000_t202" id="docshape12" filled="true" fillcolor="#c76161" stroked="false"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Arts</w:t>
      </w:r>
      <w:r>
        <w:rPr>
          <w:spacing w:val="10"/>
          <w:w w:val="105"/>
        </w:rPr>
        <w:t> </w:t>
      </w:r>
      <w:r>
        <w:rPr>
          <w:w w:val="105"/>
        </w:rPr>
        <w:t>(B.A.)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Legal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Studies</w:t>
      </w:r>
    </w:p>
    <w:p>
      <w:pPr>
        <w:pStyle w:val="BodyText"/>
        <w:spacing w:before="78"/>
        <w:ind w:left="3932"/>
      </w:pPr>
      <w:r>
        <w:rPr>
          <w:w w:val="105"/>
        </w:rPr>
        <w:t>University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Maryland,</w:t>
      </w:r>
      <w:r>
        <w:rPr>
          <w:spacing w:val="11"/>
          <w:w w:val="105"/>
        </w:rPr>
        <w:t> </w:t>
      </w:r>
      <w:r>
        <w:rPr>
          <w:w w:val="105"/>
        </w:rPr>
        <w:t>College</w:t>
      </w:r>
      <w:r>
        <w:rPr>
          <w:spacing w:val="10"/>
          <w:w w:val="105"/>
        </w:rPr>
        <w:t> </w:t>
      </w:r>
      <w:r>
        <w:rPr>
          <w:w w:val="105"/>
        </w:rPr>
        <w:t>Park,</w:t>
      </w:r>
      <w:r>
        <w:rPr>
          <w:spacing w:val="10"/>
          <w:w w:val="105"/>
        </w:rPr>
        <w:t> </w:t>
      </w:r>
      <w:r>
        <w:rPr>
          <w:w w:val="105"/>
        </w:rPr>
        <w:t>MD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0" w:bottom="0" w:left="4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476" w:right="1999" w:hanging="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rew.thomp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2025-09-15T16:47:36Z</dcterms:created>
  <dcterms:modified xsi:type="dcterms:W3CDTF">2025-09-15T16:47:36Z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