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70707"/>
          <w:spacing w:val="10"/>
          <w:sz w:val="74"/>
        </w:rPr>
        <w:t>Morgan</w:t>
      </w:r>
      <w:r>
        <w:rPr>
          <w:b/>
          <w:color w:val="070707"/>
          <w:spacing w:val="39"/>
          <w:sz w:val="74"/>
        </w:rPr>
        <w:t> </w:t>
      </w:r>
      <w:r>
        <w:rPr>
          <w:rFonts w:ascii="Microsoft Sans Serif"/>
          <w:color w:val="070707"/>
          <w:spacing w:val="10"/>
          <w:sz w:val="74"/>
        </w:rPr>
        <w:t>Johnson</w:t>
      </w:r>
    </w:p>
    <w:p>
      <w:pPr>
        <w:pStyle w:val="Title"/>
      </w:pPr>
      <w:r>
        <w:rPr>
          <w:color w:val="070707"/>
        </w:rPr>
        <w:t>Travel</w:t>
      </w:r>
      <w:r>
        <w:rPr>
          <w:color w:val="070707"/>
          <w:spacing w:val="3"/>
        </w:rPr>
        <w:t> </w:t>
      </w:r>
      <w:r>
        <w:rPr>
          <w:color w:val="070707"/>
        </w:rPr>
        <w:t>Customer</w:t>
      </w:r>
      <w:r>
        <w:rPr>
          <w:color w:val="070707"/>
          <w:spacing w:val="4"/>
        </w:rPr>
        <w:t> </w:t>
      </w:r>
      <w:r>
        <w:rPr>
          <w:color w:val="070707"/>
        </w:rPr>
        <w:t>Service</w:t>
      </w:r>
      <w:r>
        <w:rPr>
          <w:color w:val="070707"/>
          <w:spacing w:val="4"/>
        </w:rPr>
        <w:t> </w:t>
      </w:r>
      <w:r>
        <w:rPr>
          <w:color w:val="070707"/>
          <w:spacing w:val="-2"/>
        </w:rPr>
        <w:t>Representative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6"/>
          <w:sz w:val="13"/>
        </w:rPr>
        <w:t> </w:t>
      </w:r>
      <w:r>
        <w:rPr>
          <w:sz w:val="13"/>
        </w:rPr>
        <w:t>456-7890</w:t>
      </w:r>
      <w:r>
        <w:rPr>
          <w:spacing w:val="67"/>
          <w:w w:val="150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City,</w:t>
      </w:r>
      <w:r>
        <w:rPr>
          <w:spacing w:val="16"/>
          <w:sz w:val="13"/>
        </w:rPr>
        <w:t> </w:t>
      </w:r>
      <w:r>
        <w:rPr>
          <w:sz w:val="13"/>
        </w:rPr>
        <w:t>ST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hyperlink r:id="rId5">
        <w:r>
          <w:rPr>
            <w:sz w:val="13"/>
          </w:rPr>
          <w:t>morganjohnson@email.com</w:t>
        </w:r>
      </w:hyperlink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z w:val="13"/>
        </w:rPr>
        <w:t>LinkedIn</w:t>
      </w:r>
      <w:r>
        <w:rPr>
          <w:spacing w:val="17"/>
          <w:sz w:val="13"/>
        </w:rPr>
        <w:t> </w:t>
      </w:r>
      <w:r>
        <w:rPr>
          <w:sz w:val="13"/>
        </w:rPr>
        <w:t>|</w:t>
      </w:r>
      <w:r>
        <w:rPr>
          <w:spacing w:val="16"/>
          <w:sz w:val="13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 w:right="109"/>
      </w:pPr>
      <w:r>
        <w:rPr/>
        <w:t>Seasoned</w:t>
      </w:r>
      <w:r>
        <w:rPr>
          <w:spacing w:val="18"/>
        </w:rPr>
        <w:t> </w:t>
      </w:r>
      <w:r>
        <w:rPr/>
        <w:t>travel</w:t>
      </w:r>
      <w:r>
        <w:rPr>
          <w:spacing w:val="18"/>
        </w:rPr>
        <w:t> </w:t>
      </w:r>
      <w:r>
        <w:rPr/>
        <w:t>support</w:t>
      </w:r>
      <w:r>
        <w:rPr>
          <w:spacing w:val="18"/>
        </w:rPr>
        <w:t> </w:t>
      </w:r>
      <w:r>
        <w:rPr/>
        <w:t>agent</w:t>
      </w:r>
      <w:r>
        <w:rPr>
          <w:spacing w:val="18"/>
        </w:rPr>
        <w:t> </w:t>
      </w:r>
      <w:r>
        <w:rPr/>
        <w:t>with</w:t>
      </w:r>
      <w:r>
        <w:rPr>
          <w:spacing w:val="18"/>
        </w:rPr>
        <w:t> </w:t>
      </w:r>
      <w:r>
        <w:rPr/>
        <w:t>over</w:t>
      </w:r>
      <w:r>
        <w:rPr>
          <w:spacing w:val="18"/>
        </w:rPr>
        <w:t> </w:t>
      </w:r>
      <w:r>
        <w:rPr/>
        <w:t>seven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experience</w:t>
      </w:r>
      <w:r>
        <w:rPr>
          <w:spacing w:val="18"/>
        </w:rPr>
        <w:t> </w:t>
      </w:r>
      <w:r>
        <w:rPr/>
        <w:t>helping</w:t>
      </w:r>
      <w:r>
        <w:rPr>
          <w:spacing w:val="18"/>
        </w:rPr>
        <w:t> </w:t>
      </w:r>
      <w:r>
        <w:rPr/>
        <w:t>clients</w:t>
      </w:r>
      <w:r>
        <w:rPr>
          <w:spacing w:val="18"/>
        </w:rPr>
        <w:t> </w:t>
      </w:r>
      <w:r>
        <w:rPr/>
        <w:t>plan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resolve</w:t>
      </w:r>
      <w:r>
        <w:rPr>
          <w:spacing w:val="18"/>
        </w:rPr>
        <w:t> </w:t>
      </w:r>
      <w:r>
        <w:rPr/>
        <w:t>issues</w:t>
      </w:r>
      <w:r>
        <w:rPr>
          <w:spacing w:val="18"/>
        </w:rPr>
        <w:t> </w:t>
      </w:r>
      <w:r>
        <w:rPr/>
        <w:t>around</w:t>
      </w:r>
      <w:r>
        <w:rPr>
          <w:spacing w:val="18"/>
        </w:rPr>
        <w:t> </w:t>
      </w:r>
      <w:r>
        <w:rPr/>
        <w:t>itineraries,</w:t>
      </w:r>
      <w:r>
        <w:rPr>
          <w:spacing w:val="18"/>
        </w:rPr>
        <w:t> </w:t>
      </w:r>
      <w:r>
        <w:rPr/>
        <w:t>cancellations,</w:t>
      </w:r>
      <w:r>
        <w:rPr>
          <w:spacing w:val="18"/>
        </w:rPr>
        <w:t> </w:t>
      </w:r>
      <w:r>
        <w:rPr/>
        <w:t>and destination</w:t>
      </w:r>
      <w:r>
        <w:rPr>
          <w:spacing w:val="40"/>
        </w:rPr>
        <w:t> </w:t>
      </w:r>
      <w:r>
        <w:rPr/>
        <w:t>requirements.</w:t>
      </w:r>
      <w:r>
        <w:rPr>
          <w:spacing w:val="40"/>
        </w:rPr>
        <w:t> </w:t>
      </w:r>
      <w:r>
        <w:rPr/>
        <w:t>Specializes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customer</w:t>
      </w:r>
      <w:r>
        <w:rPr>
          <w:spacing w:val="40"/>
        </w:rPr>
        <w:t> </w:t>
      </w:r>
      <w:r>
        <w:rPr/>
        <w:t>loyalty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travel</w:t>
      </w:r>
      <w:r>
        <w:rPr>
          <w:spacing w:val="40"/>
        </w:rPr>
        <w:t> </w:t>
      </w:r>
      <w:r>
        <w:rPr/>
        <w:t>upselling.</w:t>
      </w:r>
    </w:p>
    <w:p>
      <w:pPr>
        <w:pStyle w:val="BodyText"/>
        <w:spacing w:before="83"/>
      </w:pPr>
    </w:p>
    <w:p>
      <w:pPr>
        <w:pStyle w:val="Heading1"/>
      </w:pPr>
      <w:r>
        <w:rPr>
          <w:color w:val="070707"/>
          <w:sz w:val="31"/>
        </w:rPr>
        <w:t>P</w:t>
      </w:r>
      <w:r>
        <w:rPr>
          <w:color w:val="070707"/>
        </w:rPr>
        <w:t>rofessional</w:t>
      </w:r>
      <w:r>
        <w:rPr>
          <w:color w:val="070707"/>
          <w:spacing w:val="41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line="261" w:lineRule="auto" w:before="259"/>
        <w:ind w:left="448" w:right="4480"/>
      </w:pPr>
      <w:r>
        <w:rPr/>
        <w:t>Travel Customer Service Specialist</w:t>
      </w:r>
      <w:r>
        <w:rPr>
          <w:spacing w:val="26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Global Horizons Travel</w:t>
      </w:r>
      <w:r>
        <w:rPr>
          <w:spacing w:val="26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Miami, FL March 2018 – 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Managed</w:t>
      </w:r>
      <w:r>
        <w:rPr>
          <w:spacing w:val="18"/>
          <w:sz w:val="15"/>
        </w:rPr>
        <w:t> </w:t>
      </w:r>
      <w:r>
        <w:rPr>
          <w:sz w:val="15"/>
        </w:rPr>
        <w:t>100+</w:t>
      </w:r>
      <w:r>
        <w:rPr>
          <w:spacing w:val="18"/>
          <w:sz w:val="15"/>
        </w:rPr>
        <w:t> </w:t>
      </w:r>
      <w:r>
        <w:rPr>
          <w:sz w:val="15"/>
        </w:rPr>
        <w:t>weekly</w:t>
      </w:r>
      <w:r>
        <w:rPr>
          <w:spacing w:val="18"/>
          <w:sz w:val="15"/>
        </w:rPr>
        <w:t> </w:t>
      </w:r>
      <w:r>
        <w:rPr>
          <w:sz w:val="15"/>
        </w:rPr>
        <w:t>travel</w:t>
      </w:r>
      <w:r>
        <w:rPr>
          <w:spacing w:val="19"/>
          <w:sz w:val="15"/>
        </w:rPr>
        <w:t> </w:t>
      </w:r>
      <w:r>
        <w:rPr>
          <w:sz w:val="15"/>
        </w:rPr>
        <w:t>cases,</w:t>
      </w:r>
      <w:r>
        <w:rPr>
          <w:spacing w:val="18"/>
          <w:sz w:val="15"/>
        </w:rPr>
        <w:t> </w:t>
      </w:r>
      <w:r>
        <w:rPr>
          <w:sz w:val="15"/>
        </w:rPr>
        <w:t>including</w:t>
      </w:r>
      <w:r>
        <w:rPr>
          <w:spacing w:val="18"/>
          <w:sz w:val="15"/>
        </w:rPr>
        <w:t> </w:t>
      </w:r>
      <w:r>
        <w:rPr>
          <w:sz w:val="15"/>
        </w:rPr>
        <w:t>bookings,</w:t>
      </w:r>
      <w:r>
        <w:rPr>
          <w:spacing w:val="19"/>
          <w:sz w:val="15"/>
        </w:rPr>
        <w:t> </w:t>
      </w:r>
      <w:r>
        <w:rPr>
          <w:sz w:val="15"/>
        </w:rPr>
        <w:t>refunds,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itinerary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changes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Reduced</w:t>
      </w:r>
      <w:r>
        <w:rPr>
          <w:spacing w:val="20"/>
          <w:sz w:val="15"/>
        </w:rPr>
        <w:t> </w:t>
      </w:r>
      <w:r>
        <w:rPr>
          <w:sz w:val="15"/>
        </w:rPr>
        <w:t>cancellation-related</w:t>
      </w:r>
      <w:r>
        <w:rPr>
          <w:spacing w:val="21"/>
          <w:sz w:val="15"/>
        </w:rPr>
        <w:t> </w:t>
      </w:r>
      <w:r>
        <w:rPr>
          <w:sz w:val="15"/>
        </w:rPr>
        <w:t>complaints</w:t>
      </w:r>
      <w:r>
        <w:rPr>
          <w:spacing w:val="21"/>
          <w:sz w:val="15"/>
        </w:rPr>
        <w:t> </w:t>
      </w:r>
      <w:r>
        <w:rPr>
          <w:sz w:val="15"/>
        </w:rPr>
        <w:t>by</w:t>
      </w:r>
      <w:r>
        <w:rPr>
          <w:spacing w:val="21"/>
          <w:sz w:val="15"/>
        </w:rPr>
        <w:t> </w:t>
      </w:r>
      <w:r>
        <w:rPr>
          <w:sz w:val="15"/>
        </w:rPr>
        <w:t>35%</w:t>
      </w:r>
      <w:r>
        <w:rPr>
          <w:spacing w:val="21"/>
          <w:sz w:val="15"/>
        </w:rPr>
        <w:t> </w:t>
      </w:r>
      <w:r>
        <w:rPr>
          <w:sz w:val="15"/>
        </w:rPr>
        <w:t>through</w:t>
      </w:r>
      <w:r>
        <w:rPr>
          <w:spacing w:val="21"/>
          <w:sz w:val="15"/>
        </w:rPr>
        <w:t> </w:t>
      </w:r>
      <w:r>
        <w:rPr>
          <w:sz w:val="15"/>
        </w:rPr>
        <w:t>improved</w:t>
      </w:r>
      <w:r>
        <w:rPr>
          <w:spacing w:val="21"/>
          <w:sz w:val="15"/>
        </w:rPr>
        <w:t> </w:t>
      </w:r>
      <w:r>
        <w:rPr>
          <w:sz w:val="15"/>
        </w:rPr>
        <w:t>client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Increased</w:t>
      </w:r>
      <w:r>
        <w:rPr>
          <w:spacing w:val="15"/>
          <w:sz w:val="15"/>
        </w:rPr>
        <w:t> </w:t>
      </w:r>
      <w:r>
        <w:rPr>
          <w:sz w:val="15"/>
        </w:rPr>
        <w:t>repeat</w:t>
      </w:r>
      <w:r>
        <w:rPr>
          <w:spacing w:val="16"/>
          <w:sz w:val="15"/>
        </w:rPr>
        <w:t> </w:t>
      </w:r>
      <w:r>
        <w:rPr>
          <w:sz w:val="15"/>
        </w:rPr>
        <w:t>bookings</w:t>
      </w:r>
      <w:r>
        <w:rPr>
          <w:spacing w:val="16"/>
          <w:sz w:val="15"/>
        </w:rPr>
        <w:t> </w:t>
      </w:r>
      <w:r>
        <w:rPr>
          <w:sz w:val="15"/>
        </w:rPr>
        <w:t>by</w:t>
      </w:r>
      <w:r>
        <w:rPr>
          <w:spacing w:val="15"/>
          <w:sz w:val="15"/>
        </w:rPr>
        <w:t> </w:t>
      </w:r>
      <w:r>
        <w:rPr>
          <w:sz w:val="15"/>
        </w:rPr>
        <w:t>25%</w:t>
      </w:r>
      <w:r>
        <w:rPr>
          <w:spacing w:val="16"/>
          <w:sz w:val="15"/>
        </w:rPr>
        <w:t> </w:t>
      </w:r>
      <w:r>
        <w:rPr>
          <w:sz w:val="15"/>
        </w:rPr>
        <w:t>via</w:t>
      </w:r>
      <w:r>
        <w:rPr>
          <w:spacing w:val="16"/>
          <w:sz w:val="15"/>
        </w:rPr>
        <w:t> </w:t>
      </w:r>
      <w:r>
        <w:rPr>
          <w:sz w:val="15"/>
        </w:rPr>
        <w:t>loyalty</w:t>
      </w:r>
      <w:r>
        <w:rPr>
          <w:spacing w:val="16"/>
          <w:sz w:val="15"/>
        </w:rPr>
        <w:t> </w:t>
      </w:r>
      <w:r>
        <w:rPr>
          <w:sz w:val="15"/>
        </w:rPr>
        <w:t>program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enhancements</w:t>
      </w:r>
    </w:p>
    <w:p>
      <w:pPr>
        <w:pStyle w:val="BodyText"/>
        <w:spacing w:line="283" w:lineRule="auto" w:before="139"/>
        <w:ind w:left="448" w:right="6340"/>
      </w:pPr>
      <w:r>
        <w:rPr/>
        <w:t>Travel Coordinator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8"/>
        </w:rPr>
        <w:t> </w:t>
      </w:r>
      <w:r>
        <w:rPr/>
        <w:t>SkyJet Travel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8"/>
        </w:rPr>
        <w:t> </w:t>
      </w:r>
      <w:r>
        <w:rPr/>
        <w:t>Miami, FL June 2015 – February 2018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Guided</w:t>
      </w:r>
      <w:r>
        <w:rPr>
          <w:spacing w:val="20"/>
          <w:sz w:val="15"/>
        </w:rPr>
        <w:t> </w:t>
      </w:r>
      <w:r>
        <w:rPr>
          <w:sz w:val="15"/>
        </w:rPr>
        <w:t>international</w:t>
      </w:r>
      <w:r>
        <w:rPr>
          <w:spacing w:val="20"/>
          <w:sz w:val="15"/>
        </w:rPr>
        <w:t> </w:t>
      </w:r>
      <w:r>
        <w:rPr>
          <w:sz w:val="15"/>
        </w:rPr>
        <w:t>clients</w:t>
      </w:r>
      <w:r>
        <w:rPr>
          <w:spacing w:val="21"/>
          <w:sz w:val="15"/>
        </w:rPr>
        <w:t> </w:t>
      </w:r>
      <w:r>
        <w:rPr>
          <w:sz w:val="15"/>
        </w:rPr>
        <w:t>through</w:t>
      </w:r>
      <w:r>
        <w:rPr>
          <w:spacing w:val="20"/>
          <w:sz w:val="15"/>
        </w:rPr>
        <w:t> </w:t>
      </w:r>
      <w:r>
        <w:rPr>
          <w:sz w:val="15"/>
        </w:rPr>
        <w:t>visa</w:t>
      </w:r>
      <w:r>
        <w:rPr>
          <w:spacing w:val="20"/>
          <w:sz w:val="15"/>
        </w:rPr>
        <w:t> </w:t>
      </w:r>
      <w:r>
        <w:rPr>
          <w:sz w:val="15"/>
        </w:rPr>
        <w:t>and</w:t>
      </w:r>
      <w:r>
        <w:rPr>
          <w:spacing w:val="21"/>
          <w:sz w:val="15"/>
        </w:rPr>
        <w:t> </w:t>
      </w:r>
      <w:r>
        <w:rPr>
          <w:sz w:val="15"/>
        </w:rPr>
        <w:t>documentation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processes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Promoted</w:t>
      </w:r>
      <w:r>
        <w:rPr>
          <w:spacing w:val="17"/>
          <w:sz w:val="15"/>
        </w:rPr>
        <w:t> </w:t>
      </w:r>
      <w:r>
        <w:rPr>
          <w:sz w:val="15"/>
        </w:rPr>
        <w:t>insurance</w:t>
      </w:r>
      <w:r>
        <w:rPr>
          <w:spacing w:val="18"/>
          <w:sz w:val="15"/>
        </w:rPr>
        <w:t> </w:t>
      </w:r>
      <w:r>
        <w:rPr>
          <w:sz w:val="15"/>
        </w:rPr>
        <w:t>add-ons,</w:t>
      </w:r>
      <w:r>
        <w:rPr>
          <w:spacing w:val="18"/>
          <w:sz w:val="15"/>
        </w:rPr>
        <w:t> </w:t>
      </w:r>
      <w:r>
        <w:rPr>
          <w:sz w:val="15"/>
        </w:rPr>
        <w:t>adding</w:t>
      </w:r>
      <w:r>
        <w:rPr>
          <w:spacing w:val="18"/>
          <w:sz w:val="15"/>
        </w:rPr>
        <w:t> </w:t>
      </w:r>
      <w:r>
        <w:rPr>
          <w:sz w:val="15"/>
        </w:rPr>
        <w:t>$50,000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annual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revenue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Assisted</w:t>
      </w:r>
      <w:r>
        <w:rPr>
          <w:spacing w:val="16"/>
          <w:sz w:val="15"/>
        </w:rPr>
        <w:t> </w:t>
      </w:r>
      <w:r>
        <w:rPr>
          <w:sz w:val="15"/>
        </w:rPr>
        <w:t>in</w:t>
      </w:r>
      <w:r>
        <w:rPr>
          <w:spacing w:val="17"/>
          <w:sz w:val="15"/>
        </w:rPr>
        <w:t> </w:t>
      </w:r>
      <w:r>
        <w:rPr>
          <w:sz w:val="15"/>
        </w:rPr>
        <w:t>marketing</w:t>
      </w:r>
      <w:r>
        <w:rPr>
          <w:spacing w:val="17"/>
          <w:sz w:val="15"/>
        </w:rPr>
        <w:t> </w:t>
      </w:r>
      <w:r>
        <w:rPr>
          <w:sz w:val="15"/>
        </w:rPr>
        <w:t>content</w:t>
      </w:r>
      <w:r>
        <w:rPr>
          <w:spacing w:val="17"/>
          <w:sz w:val="15"/>
        </w:rPr>
        <w:t> </w:t>
      </w:r>
      <w:r>
        <w:rPr>
          <w:sz w:val="15"/>
        </w:rPr>
        <w:t>creation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email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campaigns</w:t>
      </w:r>
    </w:p>
    <w:p>
      <w:pPr>
        <w:pStyle w:val="Heading1"/>
        <w:spacing w:before="199"/>
      </w:pPr>
      <w:r>
        <w:rPr>
          <w:color w:val="070707"/>
          <w:spacing w:val="-2"/>
          <w:sz w:val="31"/>
        </w:rPr>
        <w:t>E</w:t>
      </w:r>
      <w:r>
        <w:rPr>
          <w:color w:val="070707"/>
          <w:spacing w:val="-2"/>
        </w:rPr>
        <w:t>ducation</w:t>
      </w:r>
    </w:p>
    <w:p>
      <w:pPr>
        <w:pStyle w:val="BodyText"/>
        <w:spacing w:before="258"/>
        <w:ind w:left="448"/>
        <w:rPr>
          <w:rFonts w:ascii="Nueva Std Extended"/>
        </w:rPr>
      </w:pPr>
      <w:r>
        <w:rPr/>
        <w:t>Bachelor</w:t>
      </w:r>
      <w:r>
        <w:rPr>
          <w:spacing w:val="15"/>
        </w:rPr>
        <w:t> </w:t>
      </w:r>
      <w:r>
        <w:rPr/>
        <w:t>of</w:t>
      </w:r>
      <w:r>
        <w:rPr>
          <w:spacing w:val="6"/>
        </w:rPr>
        <w:t> </w:t>
      </w:r>
      <w:r>
        <w:rPr/>
        <w:t>Arts</w:t>
      </w:r>
      <w:r>
        <w:rPr>
          <w:spacing w:val="16"/>
        </w:rPr>
        <w:t> </w:t>
      </w:r>
      <w:r>
        <w:rPr/>
        <w:t>in</w:t>
      </w:r>
      <w:r>
        <w:rPr>
          <w:spacing w:val="12"/>
        </w:rPr>
        <w:t> </w:t>
      </w:r>
      <w:r>
        <w:rPr/>
        <w:t>Tourism</w:t>
      </w:r>
      <w:r>
        <w:rPr>
          <w:spacing w:val="15"/>
        </w:rPr>
        <w:t> </w:t>
      </w:r>
      <w:r>
        <w:rPr/>
        <w:t>Management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Florida</w:t>
      </w:r>
      <w:r>
        <w:rPr>
          <w:spacing w:val="16"/>
        </w:rPr>
        <w:t> </w:t>
      </w:r>
      <w:r>
        <w:rPr/>
        <w:t>International</w:t>
      </w:r>
      <w:r>
        <w:rPr>
          <w:spacing w:val="15"/>
        </w:rPr>
        <w:t> </w:t>
      </w:r>
      <w:r>
        <w:rPr/>
        <w:t>University</w:t>
      </w:r>
      <w:r>
        <w:rPr>
          <w:spacing w:val="29"/>
        </w:rPr>
        <w:t> </w:t>
      </w:r>
      <w:r>
        <w:rPr>
          <w:rFonts w:ascii="Nueva Std Extended"/>
          <w:spacing w:val="-10"/>
        </w:rPr>
        <w:t>|</w:t>
      </w:r>
    </w:p>
    <w:p>
      <w:pPr>
        <w:pStyle w:val="BodyText"/>
        <w:spacing w:before="17"/>
        <w:ind w:left="448"/>
      </w:pPr>
      <w:r>
        <w:rPr/>
        <w:t>May</w:t>
      </w:r>
      <w:r>
        <w:rPr>
          <w:spacing w:val="9"/>
        </w:rPr>
        <w:t> </w:t>
      </w:r>
      <w:r>
        <w:rPr>
          <w:spacing w:val="-4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Heading1"/>
      </w:pPr>
      <w:r>
        <w:rPr>
          <w:color w:val="070707"/>
          <w:sz w:val="31"/>
        </w:rPr>
        <w:t>K</w:t>
      </w:r>
      <w:r>
        <w:rPr>
          <w:color w:val="070707"/>
        </w:rPr>
        <w:t>ey</w:t>
      </w:r>
      <w:r>
        <w:rPr>
          <w:color w:val="070707"/>
          <w:spacing w:val="4"/>
        </w:rPr>
        <w:t> </w:t>
      </w:r>
      <w:r>
        <w:rPr>
          <w:color w:val="070707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980"/>
        </w:sectPr>
      </w:pPr>
    </w:p>
    <w:p>
      <w:pPr>
        <w:pStyle w:val="BodyText"/>
        <w:spacing w:before="58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bc936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5133974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4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6095999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9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743" w:val="left" w:leader="none"/>
          <w:tab w:pos="745" w:val="left" w:leader="none"/>
        </w:tabs>
        <w:spacing w:line="175" w:lineRule="auto" w:before="0" w:after="0"/>
        <w:ind w:left="745" w:right="73" w:hanging="298"/>
        <w:jc w:val="left"/>
        <w:rPr>
          <w:position w:val="-5"/>
          <w:sz w:val="31"/>
        </w:rPr>
      </w:pPr>
      <w:r>
        <w:rPr>
          <w:sz w:val="15"/>
        </w:rPr>
        <w:t>Booking platforms </w:t>
      </w:r>
      <w:r>
        <w:rPr>
          <w:sz w:val="15"/>
        </w:rPr>
        <w:t>(Amadeus, </w:t>
      </w:r>
      <w:r>
        <w:rPr>
          <w:spacing w:val="-2"/>
          <w:sz w:val="15"/>
        </w:rPr>
        <w:t>Sabre)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47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Crisis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escalation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handling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Itinerary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planning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69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Travel</w:t>
      </w:r>
      <w:r>
        <w:rPr>
          <w:spacing w:val="12"/>
          <w:sz w:val="15"/>
        </w:rPr>
        <w:t> </w:t>
      </w:r>
      <w:r>
        <w:rPr>
          <w:sz w:val="15"/>
        </w:rPr>
        <w:t>policy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38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Client</w:t>
      </w:r>
      <w:r>
        <w:rPr>
          <w:spacing w:val="18"/>
          <w:sz w:val="15"/>
        </w:rPr>
        <w:t> </w:t>
      </w:r>
      <w:r>
        <w:rPr>
          <w:sz w:val="15"/>
        </w:rPr>
        <w:t>loyalty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programs</w:t>
      </w:r>
    </w:p>
    <w:sectPr>
      <w:type w:val="continuous"/>
      <w:pgSz w:w="11920" w:h="16860"/>
      <w:pgMar w:top="0" w:bottom="0" w:left="760" w:right="980"/>
      <w:cols w:num="2" w:equalWidth="0">
        <w:col w:w="2858" w:space="547"/>
        <w:col w:w="67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1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3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john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2025-09-09T11:11:40Z</dcterms:created>
  <dcterms:modified xsi:type="dcterms:W3CDTF">2025-09-09T11:11:40Z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