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DevOps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Support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line="273" w:lineRule="auto" w:before="179"/>
        <w:ind w:left="493" w:right="513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DevOps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stability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reliability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root cause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ticket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resolution,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251"/>
      </w:pPr>
      <w:r>
        <w:rPr>
          <w:w w:val="105"/>
        </w:rPr>
        <w:t>Senior DevOps Support Engineer </w:t>
      </w:r>
      <w:r>
        <w:rPr>
          <w:w w:val="105"/>
          <w:position w:val="2"/>
        </w:rPr>
        <w:t>| </w:t>
      </w:r>
      <w:r>
        <w:rPr>
          <w:w w:val="105"/>
        </w:rPr>
        <w:t>IBM, Chicago, IL March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80"/>
          <w:cols w:num="2" w:equalWidth="0">
            <w:col w:w="1531" w:space="2301"/>
            <w:col w:w="73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642"/>
      </w:pPr>
      <w:r>
        <w:rPr>
          <w:color w:val="424242"/>
        </w:rPr>
        <w:t>Chicago,</w:t>
      </w:r>
      <w:r>
        <w:rPr>
          <w:color w:val="424242"/>
          <w:spacing w:val="10"/>
        </w:rPr>
        <w:t> </w:t>
      </w:r>
      <w:r>
        <w:rPr>
          <w:color w:val="424242"/>
        </w:rPr>
        <w:t>IL</w:t>
      </w:r>
      <w:r>
        <w:rPr>
          <w:color w:val="424242"/>
          <w:spacing w:val="2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87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 critical incident resolution time by 35% through improved escalation processes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435" w:hanging="298"/>
        <w:jc w:val="left"/>
        <w:rPr>
          <w:sz w:val="18"/>
        </w:rPr>
      </w:pPr>
      <w:r>
        <w:rPr>
          <w:w w:val="105"/>
          <w:sz w:val="18"/>
        </w:rPr>
        <w:t>Developed monitoring dashboards in Grafana to track KPIs for over 200 </w:t>
      </w:r>
      <w:r>
        <w:rPr>
          <w:spacing w:val="-2"/>
          <w:w w:val="105"/>
          <w:sz w:val="18"/>
        </w:rPr>
        <w:t>servers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115" w:hanging="298"/>
        <w:jc w:val="left"/>
        <w:rPr>
          <w:sz w:val="18"/>
        </w:rPr>
      </w:pPr>
      <w:r>
        <w:rPr>
          <w:w w:val="105"/>
          <w:sz w:val="18"/>
        </w:rPr>
        <w:t>Conducted post-mortem analysis for major outages, implementing changes that reduced recurrence by 20%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80"/>
          <w:cols w:num="2" w:equalWidth="0">
            <w:col w:w="2422" w:space="1150"/>
            <w:col w:w="7588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172"/>
        <w:ind w:left="103" w:right="1661"/>
      </w:pPr>
      <w:r>
        <w:rPr/>
        <w:br w:type="column"/>
      </w:r>
      <w:r>
        <w:rPr>
          <w:w w:val="105"/>
        </w:rPr>
        <w:t>DevOps Support Engineer </w:t>
      </w:r>
      <w:r>
        <w:rPr>
          <w:w w:val="105"/>
          <w:position w:val="2"/>
        </w:rPr>
        <w:t>| </w:t>
      </w:r>
      <w:r>
        <w:rPr>
          <w:w w:val="105"/>
        </w:rPr>
        <w:t>Dell Technologies, Round Rock, TX July 2015 – February 2018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80"/>
          <w:cols w:num="2" w:equalWidth="0">
            <w:col w:w="1853" w:space="2090"/>
            <w:col w:w="721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8"/>
        <w:rPr>
          <w:sz w:val="16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Information </w:t>
      </w:r>
      <w:r>
        <w:rPr>
          <w:color w:val="424242"/>
          <w:spacing w:val="-2"/>
          <w:w w:val="105"/>
          <w:sz w:val="16"/>
        </w:rPr>
        <w:t>Systems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Illinois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State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University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,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Normal,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7"/>
          <w:w w:val="105"/>
          <w:sz w:val="16"/>
        </w:rPr>
        <w:t>IL</w:t>
      </w:r>
    </w:p>
    <w:p>
      <w:pPr>
        <w:spacing w:line="76" w:lineRule="exact" w:before="26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2015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Prometheus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scripts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0" w:lineRule="exact" w:before="0" w:after="0"/>
        <w:ind w:left="511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address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bottlenecks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high-priority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380"/>
          <w:cols w:num="2" w:equalWidth="0">
            <w:col w:w="2974" w:space="1025"/>
            <w:col w:w="7161"/>
          </w:cols>
        </w:sectPr>
      </w:pPr>
    </w:p>
    <w:p>
      <w:pPr>
        <w:pStyle w:val="Heading1"/>
        <w:spacing w:before="1"/>
        <w:ind w:left="0" w:right="922"/>
        <w:jc w:val="center"/>
      </w:pPr>
      <w:r>
        <w:rPr>
          <w:smallCaps/>
          <w:color w:val="080808"/>
          <w:spacing w:val="-2"/>
        </w:rPr>
        <w:t>Certifications</w:t>
      </w:r>
    </w:p>
    <w:p>
      <w:pPr>
        <w:spacing w:after="0"/>
        <w:jc w:val="center"/>
        <w:sectPr>
          <w:type w:val="continuous"/>
          <w:pgSz w:w="11920" w:h="16860"/>
          <w:pgMar w:top="780" w:bottom="280" w:left="380" w:right="380"/>
        </w:sectPr>
      </w:pPr>
    </w:p>
    <w:p>
      <w:pPr>
        <w:spacing w:before="182"/>
        <w:ind w:left="103" w:right="0" w:firstLine="0"/>
        <w:jc w:val="left"/>
        <w:rPr>
          <w:b/>
          <w:sz w:val="35"/>
        </w:rPr>
      </w:pPr>
      <w:r>
        <w:rPr>
          <w:b/>
          <w:smallCaps/>
          <w:color w:val="F5F5F5"/>
          <w:spacing w:val="-4"/>
          <w:sz w:val="35"/>
        </w:rPr>
        <w:t>Key</w:t>
      </w:r>
      <w:r>
        <w:rPr>
          <w:b/>
          <w:smallCaps/>
          <w:color w:val="F5F5F5"/>
          <w:spacing w:val="-16"/>
          <w:sz w:val="35"/>
        </w:rPr>
        <w:t> </w:t>
      </w:r>
      <w:r>
        <w:rPr>
          <w:b/>
          <w:smallCaps/>
          <w:color w:val="F5F5F5"/>
          <w:spacing w:val="-4"/>
          <w:sz w:val="35"/>
        </w:rPr>
        <w:t>Skills</w:t>
      </w:r>
    </w:p>
    <w:p>
      <w:pPr>
        <w:pStyle w:val="ListParagraph"/>
        <w:numPr>
          <w:ilvl w:val="0"/>
          <w:numId w:val="3"/>
        </w:numPr>
        <w:tabs>
          <w:tab w:pos="399" w:val="left" w:leader="none"/>
        </w:tabs>
        <w:spacing w:line="336" w:lineRule="exact" w:before="165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ITIL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Foundation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pStyle w:val="ListParagraph"/>
        <w:numPr>
          <w:ilvl w:val="0"/>
          <w:numId w:val="3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SysOps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Associate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380"/>
          <w:cols w:num="2" w:equalWidth="0">
            <w:col w:w="1815" w:space="2129"/>
            <w:col w:w="7216"/>
          </w:cols>
        </w:sectPr>
      </w:pPr>
    </w:p>
    <w:p>
      <w:pPr>
        <w:pStyle w:val="ListParagraph"/>
        <w:numPr>
          <w:ilvl w:val="1"/>
          <w:numId w:val="3"/>
        </w:numPr>
        <w:tabs>
          <w:tab w:pos="511" w:val="left" w:leader="none"/>
        </w:tabs>
        <w:spacing w:line="327" w:lineRule="exact" w:before="0" w:after="0"/>
        <w:ind w:left="511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858124"/>
                            <a:ext cx="2266950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847975">
                                <a:moveTo>
                                  <a:pt x="0" y="2847974"/>
                                </a:moveTo>
                                <a:lnTo>
                                  <a:pt x="2266949" y="28479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57825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457825"/>
                                </a:lnTo>
                                <a:lnTo>
                                  <a:pt x="2266950" y="5457825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4578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0293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52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255;top:12375;width:3570;height:4485" id="docshape2" filled="true" fillcolor="#99b3cc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595" id="docshape4" coordorigin="255,3780" coordsize="3570,8595" path="m3825,10170l255,10170,255,12375,3825,12375,3825,10170xm3825,8145l255,8145,255,9495,3825,9495,3825,8145xm3825,5100l255,5100,255,7470,3825,7470,3825,5100xm3825,3780l255,3780,255,4410,3825,4410,3825,3780xe" filled="true" fillcolor="#99b3cc" stroked="false">
                  <v:path arrowok="t"/>
                  <v:fill opacity="32899f" type="solid"/>
                </v:shape>
                <v:rect style="position:absolute;left:0;top:4410;width:4020;height:690" id="docshape5" filled="true" fillcolor="#99b3cc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99b3cc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495;width:4020;height:675" id="docshape13" filled="true" fillcolor="#99b3cc" stroked="false">
                  <v:fill type="solid"/>
                </v:rect>
                <v:shape style="position:absolute;left:3825;top:101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Incident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response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resolution</w:t>
      </w:r>
    </w:p>
    <w:p>
      <w:pPr>
        <w:pStyle w:val="ListParagraph"/>
        <w:numPr>
          <w:ilvl w:val="1"/>
          <w:numId w:val="3"/>
        </w:numPr>
        <w:tabs>
          <w:tab w:pos="510" w:val="left" w:leader="none"/>
          <w:tab w:pos="512" w:val="left" w:leader="none"/>
        </w:tabs>
        <w:spacing w:line="182" w:lineRule="auto" w:before="27" w:after="0"/>
        <w:ind w:left="512" w:right="8329" w:hanging="298"/>
        <w:jc w:val="left"/>
        <w:rPr>
          <w:sz w:val="16"/>
        </w:rPr>
      </w:pPr>
      <w:r>
        <w:rPr>
          <w:color w:val="424242"/>
          <w:w w:val="105"/>
          <w:sz w:val="16"/>
        </w:rPr>
        <w:t>Infrastructure monitoring tools (Prometheus, Grafana)</w:t>
      </w:r>
    </w:p>
    <w:p>
      <w:pPr>
        <w:pStyle w:val="ListParagraph"/>
        <w:numPr>
          <w:ilvl w:val="1"/>
          <w:numId w:val="3"/>
        </w:numPr>
        <w:tabs>
          <w:tab w:pos="511" w:val="left" w:leader="none"/>
        </w:tabs>
        <w:spacing w:line="336" w:lineRule="exact" w:before="44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Log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analysis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troubleshooting</w:t>
      </w:r>
    </w:p>
    <w:p>
      <w:pPr>
        <w:pStyle w:val="ListParagraph"/>
        <w:numPr>
          <w:ilvl w:val="1"/>
          <w:numId w:val="3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System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performance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optimization</w:t>
      </w:r>
    </w:p>
    <w:sectPr>
      <w:type w:val="continuous"/>
      <w:pgSz w:w="11920" w:h="16860"/>
      <w:pgMar w:top="780" w:bottom="280" w:left="3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2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7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2025-09-22T12:05:26Z</dcterms:created>
  <dcterms:modified xsi:type="dcterms:W3CDTF">2025-09-22T12:05:26Z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