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7" w:lineRule="exact" w:before="0"/>
        <w:ind w:left="440" w:right="0" w:firstLine="0"/>
        <w:jc w:val="left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spacing w:line="307" w:lineRule="exact" w:before="0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Senior</w:t>
      </w:r>
      <w:r>
        <w:rPr>
          <w:b/>
          <w:color w:val="FFFFFF"/>
          <w:spacing w:val="-8"/>
          <w:sz w:val="29"/>
        </w:rPr>
        <w:t> </w:t>
      </w:r>
      <w:r>
        <w:rPr>
          <w:b/>
          <w:color w:val="FFFFFF"/>
          <w:sz w:val="29"/>
        </w:rPr>
        <w:t>Warehouse</w:t>
      </w:r>
      <w:r>
        <w:rPr>
          <w:b/>
          <w:color w:val="FFFFFF"/>
          <w:spacing w:val="-8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line="273" w:lineRule="auto" w:before="178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Senior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warehouse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decade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multi-site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implementing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efficiency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strategies.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 inventory control, safety compliance, and workforce optimization.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240"/>
        </w:sectPr>
      </w:pPr>
    </w:p>
    <w:p>
      <w:pPr>
        <w:spacing w:before="75"/>
        <w:ind w:left="868" w:right="0" w:firstLine="0"/>
        <w:jc w:val="left"/>
        <w:rPr>
          <w:sz w:val="18"/>
        </w:rPr>
      </w:pPr>
      <w:r>
        <w:rPr>
          <w:sz w:val="18"/>
        </w:rPr>
        <w:t>Phoenix,</w:t>
      </w:r>
      <w:r>
        <w:rPr>
          <w:spacing w:val="5"/>
          <w:sz w:val="18"/>
        </w:rPr>
        <w:t> </w:t>
      </w:r>
      <w:r>
        <w:rPr>
          <w:sz w:val="18"/>
        </w:rPr>
        <w:t>AZ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85001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caseydavis@email.com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  <w:ind w:left="868"/>
      </w:pPr>
      <w:r>
        <w:rPr/>
        <w:t>SENIOR</w:t>
      </w:r>
      <w:r>
        <w:rPr>
          <w:spacing w:val="11"/>
        </w:rPr>
        <w:t> </w:t>
      </w:r>
      <w:r>
        <w:rPr/>
        <w:t>WAREHOUSE</w:t>
      </w:r>
      <w:r>
        <w:rPr>
          <w:spacing w:val="11"/>
        </w:rPr>
        <w:t> </w:t>
      </w:r>
      <w:r>
        <w:rPr/>
        <w:t>MANAGER</w:t>
      </w:r>
      <w:r>
        <w:rPr>
          <w:spacing w:val="10"/>
        </w:rPr>
        <w:t> </w:t>
      </w:r>
      <w:r>
        <w:rPr>
          <w:b w:val="0"/>
          <w:position w:val="3"/>
        </w:rPr>
        <w:t>|</w:t>
      </w:r>
      <w:r>
        <w:rPr>
          <w:b w:val="0"/>
          <w:spacing w:val="10"/>
          <w:position w:val="3"/>
        </w:rPr>
        <w:t> </w:t>
      </w:r>
      <w:r>
        <w:rPr/>
        <w:t>WESTERN</w:t>
      </w:r>
      <w:r>
        <w:rPr>
          <w:spacing w:val="11"/>
        </w:rPr>
        <w:t> </w:t>
      </w:r>
      <w:r>
        <w:rPr/>
        <w:t>DISTRIBUTION,</w:t>
      </w:r>
      <w:r>
        <w:rPr>
          <w:spacing w:val="11"/>
        </w:rPr>
        <w:t> </w:t>
      </w:r>
      <w:r>
        <w:rPr/>
        <w:t>PHOENIX,</w:t>
      </w:r>
      <w:r>
        <w:rPr>
          <w:spacing w:val="2"/>
        </w:rPr>
        <w:t> </w:t>
      </w:r>
      <w:r>
        <w:rPr>
          <w:spacing w:val="-5"/>
        </w:rPr>
        <w:t>AZ</w:t>
      </w:r>
    </w:p>
    <w:p>
      <w:pPr>
        <w:pStyle w:val="BodyText"/>
        <w:spacing w:before="24"/>
        <w:ind w:left="868"/>
      </w:pPr>
      <w:r>
        <w:rPr/>
        <w:t>JANUARY</w:t>
      </w:r>
      <w:r>
        <w:rPr>
          <w:spacing w:val="-9"/>
        </w:rPr>
        <w:t> </w:t>
      </w:r>
      <w:r>
        <w:rPr/>
        <w:t>2016</w:t>
      </w:r>
      <w:r>
        <w:rPr>
          <w:spacing w:val="-6"/>
        </w:rPr>
        <w:t> </w:t>
      </w:r>
      <w:r>
        <w:rPr/>
        <w:t>–</w:t>
      </w:r>
      <w:r>
        <w:rPr>
          <w:spacing w:val="-6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240"/>
          <w:cols w:num="2" w:equalWidth="0">
            <w:col w:w="2855" w:space="363"/>
            <w:col w:w="8382"/>
          </w:cols>
        </w:sectPr>
      </w:pP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  <w:ind w:left="105"/>
      </w:pPr>
      <w:r>
        <w:rPr>
          <w:color w:val="FFFFFF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  <w:tab w:pos="738" w:val="left" w:leader="none"/>
        </w:tabs>
        <w:spacing w:line="216" w:lineRule="auto" w:before="210" w:after="0"/>
        <w:ind w:left="738" w:right="38" w:hanging="298"/>
        <w:jc w:val="left"/>
        <w:rPr>
          <w:sz w:val="20"/>
        </w:rPr>
      </w:pPr>
      <w:r>
        <w:rPr>
          <w:sz w:val="20"/>
        </w:rPr>
        <w:t>Certiﬁed Supply Chain Professional</w:t>
      </w:r>
      <w:r>
        <w:rPr>
          <w:spacing w:val="-14"/>
          <w:sz w:val="20"/>
        </w:rPr>
        <w:t> </w:t>
      </w:r>
      <w:r>
        <w:rPr>
          <w:sz w:val="20"/>
        </w:rPr>
        <w:t>(CSCP)</w:t>
      </w:r>
      <w:r>
        <w:rPr>
          <w:spacing w:val="-14"/>
          <w:sz w:val="20"/>
        </w:rPr>
        <w:t> </w:t>
      </w:r>
      <w:r>
        <w:rPr>
          <w:sz w:val="20"/>
        </w:rPr>
        <w:t>–</w:t>
      </w:r>
      <w:r>
        <w:rPr>
          <w:spacing w:val="-14"/>
          <w:sz w:val="20"/>
        </w:rPr>
        <w:t> </w:t>
      </w:r>
      <w:r>
        <w:rPr>
          <w:sz w:val="20"/>
        </w:rPr>
        <w:t>APICS</w:t>
      </w:r>
      <w:r>
        <w:rPr>
          <w:spacing w:val="-14"/>
          <w:sz w:val="20"/>
        </w:rPr>
        <w:t> </w:t>
      </w:r>
      <w:r>
        <w:rPr>
          <w:sz w:val="20"/>
        </w:rPr>
        <w:t>|</w:t>
      </w:r>
    </w:p>
    <w:p>
      <w:pPr>
        <w:pStyle w:val="BodyText"/>
        <w:spacing w:before="44"/>
        <w:ind w:left="738"/>
      </w:pPr>
      <w:r>
        <w:rPr>
          <w:spacing w:val="-4"/>
        </w:rPr>
        <w:t>2014</w:t>
      </w:r>
    </w:p>
    <w:p>
      <w:pPr>
        <w:pStyle w:val="ListParagraph"/>
        <w:numPr>
          <w:ilvl w:val="0"/>
          <w:numId w:val="2"/>
        </w:numPr>
        <w:tabs>
          <w:tab w:pos="587" w:val="left" w:leader="none"/>
          <w:tab w:pos="589" w:val="left" w:leader="none"/>
        </w:tabs>
        <w:spacing w:line="216" w:lineRule="auto" w:before="57" w:after="0"/>
        <w:ind w:left="589" w:right="496" w:hanging="298"/>
        <w:jc w:val="left"/>
        <w:rPr>
          <w:position w:val="-2"/>
          <w:sz w:val="31"/>
        </w:rPr>
      </w:pPr>
      <w:r>
        <w:rPr/>
        <w:br w:type="column"/>
      </w:r>
      <w:r>
        <w:rPr>
          <w:spacing w:val="-2"/>
          <w:w w:val="105"/>
          <w:sz w:val="20"/>
        </w:rPr>
        <w:t>Manage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three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warehouse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sites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totaling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500,000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square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feet,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overseeing </w:t>
      </w:r>
      <w:r>
        <w:rPr>
          <w:w w:val="105"/>
          <w:sz w:val="20"/>
        </w:rPr>
        <w:t>80+ staff members</w:t>
      </w:r>
    </w:p>
    <w:p>
      <w:pPr>
        <w:pStyle w:val="ListParagraph"/>
        <w:numPr>
          <w:ilvl w:val="0"/>
          <w:numId w:val="2"/>
        </w:numPr>
        <w:tabs>
          <w:tab w:pos="587" w:val="left" w:leader="none"/>
          <w:tab w:pos="589" w:val="left" w:leader="none"/>
        </w:tabs>
        <w:spacing w:line="216" w:lineRule="auto" w:before="72" w:after="0"/>
        <w:ind w:left="589" w:right="435" w:hanging="298"/>
        <w:jc w:val="left"/>
        <w:rPr>
          <w:position w:val="-2"/>
          <w:sz w:val="31"/>
        </w:rPr>
      </w:pPr>
      <w:r>
        <w:rPr>
          <w:w w:val="105"/>
          <w:sz w:val="20"/>
        </w:rPr>
        <w:t>Increased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productivity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25%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through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workforce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scheduling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cross- training initiatives</w:t>
      </w:r>
    </w:p>
    <w:p>
      <w:pPr>
        <w:pStyle w:val="ListParagraph"/>
        <w:numPr>
          <w:ilvl w:val="0"/>
          <w:numId w:val="2"/>
        </w:numPr>
        <w:tabs>
          <w:tab w:pos="587" w:val="left" w:leader="none"/>
          <w:tab w:pos="589" w:val="left" w:leader="none"/>
        </w:tabs>
        <w:spacing w:line="228" w:lineRule="auto" w:before="61" w:after="0"/>
        <w:ind w:left="589" w:right="568" w:hanging="298"/>
        <w:jc w:val="left"/>
        <w:rPr>
          <w:sz w:val="31"/>
        </w:rPr>
      </w:pPr>
      <w:r>
        <w:rPr>
          <w:spacing w:val="-2"/>
          <w:w w:val="105"/>
          <w:position w:val="1"/>
          <w:sz w:val="20"/>
        </w:rPr>
        <w:t>Implemented</w:t>
      </w:r>
      <w:r>
        <w:rPr>
          <w:spacing w:val="-3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automated</w:t>
      </w:r>
      <w:r>
        <w:rPr>
          <w:spacing w:val="-3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inventory</w:t>
      </w:r>
      <w:r>
        <w:rPr>
          <w:spacing w:val="-3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systems,</w:t>
      </w:r>
      <w:r>
        <w:rPr>
          <w:spacing w:val="-3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reducing</w:t>
      </w:r>
      <w:r>
        <w:rPr>
          <w:spacing w:val="-3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manual</w:t>
      </w:r>
      <w:r>
        <w:rPr>
          <w:spacing w:val="-3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errors</w:t>
      </w:r>
      <w:r>
        <w:rPr>
          <w:spacing w:val="-3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by </w:t>
      </w:r>
      <w:r>
        <w:rPr>
          <w:spacing w:val="-4"/>
          <w:w w:val="105"/>
          <w:sz w:val="20"/>
        </w:rPr>
        <w:t>40%</w:t>
      </w:r>
    </w:p>
    <w:p>
      <w:pPr>
        <w:pStyle w:val="BodyText"/>
        <w:spacing w:before="143"/>
      </w:pPr>
    </w:p>
    <w:p>
      <w:pPr>
        <w:pStyle w:val="Heading2"/>
      </w:pPr>
      <w:r>
        <w:rPr/>
        <w:t>WAREHOUSE</w:t>
      </w:r>
      <w:r>
        <w:rPr>
          <w:spacing w:val="8"/>
        </w:rPr>
        <w:t> </w:t>
      </w:r>
      <w:r>
        <w:rPr/>
        <w:t>MANAGER</w:t>
      </w:r>
      <w:r>
        <w:rPr>
          <w:spacing w:val="7"/>
        </w:rPr>
        <w:t> </w:t>
      </w:r>
      <w:r>
        <w:rPr>
          <w:b w:val="0"/>
          <w:position w:val="3"/>
        </w:rPr>
        <w:t>|</w:t>
      </w:r>
      <w:r>
        <w:rPr>
          <w:b w:val="0"/>
          <w:spacing w:val="7"/>
          <w:position w:val="3"/>
        </w:rPr>
        <w:t> </w:t>
      </w:r>
      <w:r>
        <w:rPr/>
        <w:t>VALLEY</w:t>
      </w:r>
      <w:r>
        <w:rPr>
          <w:spacing w:val="3"/>
        </w:rPr>
        <w:t> </w:t>
      </w:r>
      <w:r>
        <w:rPr/>
        <w:t>FREIGHT</w:t>
      </w:r>
      <w:r>
        <w:rPr>
          <w:spacing w:val="8"/>
        </w:rPr>
        <w:t> </w:t>
      </w:r>
      <w:r>
        <w:rPr/>
        <w:t>SYSTEMS,</w:t>
      </w:r>
      <w:r>
        <w:rPr>
          <w:spacing w:val="8"/>
        </w:rPr>
        <w:t> </w:t>
      </w:r>
      <w:r>
        <w:rPr/>
        <w:t>PHOENIX, </w:t>
      </w:r>
      <w:r>
        <w:rPr>
          <w:spacing w:val="-5"/>
        </w:rPr>
        <w:t>AZ</w:t>
      </w:r>
    </w:p>
    <w:p>
      <w:pPr>
        <w:pStyle w:val="BodyText"/>
        <w:spacing w:before="24"/>
        <w:ind w:left="105"/>
      </w:pPr>
      <w:r>
        <w:rPr/>
        <w:t>MAY</w:t>
      </w:r>
      <w:r>
        <w:rPr>
          <w:spacing w:val="-10"/>
        </w:rPr>
        <w:t> </w:t>
      </w:r>
      <w:r>
        <w:rPr/>
        <w:t>2011</w:t>
      </w:r>
      <w:r>
        <w:rPr>
          <w:spacing w:val="-10"/>
        </w:rPr>
        <w:t> </w:t>
      </w:r>
      <w:r>
        <w:rPr/>
        <w:t>–</w:t>
      </w:r>
      <w:r>
        <w:rPr>
          <w:spacing w:val="-9"/>
        </w:rPr>
        <w:t> </w:t>
      </w:r>
      <w:r>
        <w:rPr/>
        <w:t>JANUARY</w:t>
      </w:r>
      <w:r>
        <w:rPr>
          <w:spacing w:val="-10"/>
        </w:rPr>
        <w:t> </w:t>
      </w:r>
      <w:r>
        <w:rPr>
          <w:spacing w:val="-4"/>
        </w:rPr>
        <w:t>2016</w:t>
      </w:r>
    </w:p>
    <w:p>
      <w:pPr>
        <w:spacing w:after="0"/>
        <w:sectPr>
          <w:type w:val="continuous"/>
          <w:pgSz w:w="11920" w:h="16860"/>
          <w:pgMar w:top="780" w:bottom="280" w:left="80" w:right="240"/>
          <w:cols w:num="2" w:equalWidth="0">
            <w:col w:w="3534" w:space="446"/>
            <w:col w:w="7620"/>
          </w:cols>
        </w:sectPr>
      </w:pPr>
    </w:p>
    <w:p>
      <w:pPr>
        <w:pStyle w:val="BodyText"/>
        <w:spacing w:before="1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095749"/>
                            <a:ext cx="23526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61950">
                                <a:moveTo>
                                  <a:pt x="23526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7528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628912"/>
                            <a:ext cx="4920615" cy="395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952875">
                                <a:moveTo>
                                  <a:pt x="4920234" y="3590912"/>
                                </a:moveTo>
                                <a:lnTo>
                                  <a:pt x="0" y="3590912"/>
                                </a:lnTo>
                                <a:lnTo>
                                  <a:pt x="0" y="3952862"/>
                                </a:lnTo>
                                <a:lnTo>
                                  <a:pt x="4920234" y="3952862"/>
                                </a:lnTo>
                                <a:lnTo>
                                  <a:pt x="4920234" y="3590912"/>
                                </a:lnTo>
                                <a:close/>
                              </a:path>
                              <a:path w="4920615" h="395287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4720" id="docshapegroup1" coordorigin="0,0" coordsize="11919,16858">
                <v:rect style="position:absolute;left:0;top:15870;width:11919;height:988" id="docshape2" filled="true" fillcolor="#49443d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49443d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rect style="position:absolute;left:0;top:6450;width:3705;height:570" id="docshape7" filled="true" fillcolor="#49443d" stroked="false">
                  <v:fill type="solid"/>
                </v:rect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shape style="position:absolute;left:525;top:5910;width:255;height:255" type="#_x0000_t75" id="docshape11" stroked="false">
                  <v:imagedata r:id="rId9" o:title=""/>
                </v:shape>
                <v:rect style="position:absolute;left:3870;top:3780;width:8049;height:12090" id="docshape12" filled="true" fillcolor="#49443d" stroked="false">
                  <v:fill opacity="32899f" type="solid"/>
                </v:rect>
                <v:shape style="position:absolute;left:4169;top:4140;width:7749;height:6225" id="docshape13" coordorigin="4170,4140" coordsize="7749,6225" path="m11918,9795l4170,9795,4170,10365,11918,10365,11918,9795xm11918,4140l4170,4140,4170,4695,11918,4695,11918,4140xe" filled="true" fillcolor="#49443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4567" w:val="left" w:leader="none"/>
          <w:tab w:pos="4569" w:val="left" w:leader="none"/>
        </w:tabs>
        <w:spacing w:line="216" w:lineRule="auto" w:before="1" w:after="0"/>
        <w:ind w:left="4569" w:right="911" w:hanging="298"/>
        <w:jc w:val="left"/>
        <w:rPr>
          <w:sz w:val="20"/>
        </w:rPr>
      </w:pPr>
      <w:r>
        <w:rPr>
          <w:w w:val="105"/>
          <w:sz w:val="20"/>
        </w:rPr>
        <w:t>Led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team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30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maintain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95%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order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accuracy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while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processing 50,000+ monthly orders</w:t>
      </w:r>
    </w:p>
    <w:p>
      <w:pPr>
        <w:pStyle w:val="ListParagraph"/>
        <w:numPr>
          <w:ilvl w:val="1"/>
          <w:numId w:val="2"/>
        </w:numPr>
        <w:tabs>
          <w:tab w:pos="4567" w:val="left" w:leader="none"/>
          <w:tab w:pos="4569" w:val="left" w:leader="none"/>
        </w:tabs>
        <w:spacing w:line="216" w:lineRule="auto" w:before="72" w:after="0"/>
        <w:ind w:left="4569" w:right="768" w:hanging="298"/>
        <w:jc w:val="left"/>
        <w:rPr>
          <w:sz w:val="20"/>
        </w:rPr>
      </w:pPr>
      <w:r>
        <w:rPr>
          <w:w w:val="105"/>
          <w:sz w:val="20"/>
        </w:rPr>
        <w:t>Reduced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costs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$250,000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annually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renegotiating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transportation </w:t>
      </w:r>
      <w:r>
        <w:rPr>
          <w:spacing w:val="-2"/>
          <w:w w:val="105"/>
          <w:sz w:val="20"/>
        </w:rPr>
        <w:t>contracts</w:t>
      </w:r>
    </w:p>
    <w:p>
      <w:pPr>
        <w:pStyle w:val="Heading1"/>
        <w:spacing w:before="316"/>
        <w:ind w:right="1205"/>
        <w:jc w:val="center"/>
      </w:pP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0"/>
          <w:numId w:val="3"/>
        </w:numPr>
        <w:tabs>
          <w:tab w:pos="4381" w:val="left" w:leader="none"/>
          <w:tab w:pos="4383" w:val="left" w:leader="none"/>
        </w:tabs>
        <w:spacing w:line="218" w:lineRule="auto" w:before="177" w:after="0"/>
        <w:ind w:left="4383" w:right="1374" w:hanging="298"/>
        <w:jc w:val="left"/>
        <w:rPr>
          <w:sz w:val="20"/>
        </w:rPr>
      </w:pPr>
      <w:r>
        <w:rPr>
          <w:sz w:val="20"/>
        </w:rPr>
        <w:t>Bachelor of Business Administration in Operations Management Arizona State University, Tempe, AZ</w:t>
      </w:r>
      <w:r>
        <w:rPr>
          <w:spacing w:val="40"/>
          <w:sz w:val="20"/>
        </w:rPr>
        <w:t> </w:t>
      </w:r>
      <w:r>
        <w:rPr>
          <w:position w:val="3"/>
          <w:sz w:val="20"/>
        </w:rPr>
        <w:t>| </w:t>
      </w:r>
      <w:r>
        <w:rPr>
          <w:sz w:val="20"/>
        </w:rPr>
        <w:t>May 2011</w:t>
      </w:r>
    </w:p>
    <w:sectPr>
      <w:type w:val="continuous"/>
      <w:pgSz w:w="11920" w:h="16860"/>
      <w:pgMar w:top="780" w:bottom="280" w:left="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438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0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8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5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2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9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7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4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154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58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56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3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1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9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7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5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1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9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75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2"/>
      <w:ind w:left="589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seydav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2025-09-15T13:39:41Z</dcterms:created>
  <dcterms:modified xsi:type="dcterms:W3CDTF">2025-09-15T13:39:41Z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