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149" w:right="234" w:firstLine="0"/>
        <w:jc w:val="center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Title"/>
      </w:pPr>
      <w:r>
        <w:rPr>
          <w:color w:val="FFFFFF"/>
        </w:rPr>
        <w:t>Medical</w:t>
      </w:r>
      <w:r>
        <w:rPr>
          <w:color w:val="FFFFFF"/>
          <w:spacing w:val="27"/>
        </w:rPr>
        <w:t> </w:t>
      </w:r>
      <w:r>
        <w:rPr>
          <w:color w:val="FFFFFF"/>
        </w:rPr>
        <w:t>Doctor</w:t>
      </w:r>
      <w:r>
        <w:rPr>
          <w:color w:val="FFFFFF"/>
          <w:spacing w:val="28"/>
        </w:rPr>
        <w:t> </w:t>
      </w:r>
      <w:r>
        <w:rPr>
          <w:color w:val="FFFFFF"/>
          <w:spacing w:val="-2"/>
        </w:rPr>
        <w:t>Geriatrics</w:t>
      </w:r>
    </w:p>
    <w:p>
      <w:pPr>
        <w:spacing w:line="261" w:lineRule="auto" w:before="151"/>
        <w:ind w:left="4149" w:right="35" w:firstLine="0"/>
        <w:jc w:val="center"/>
        <w:rPr>
          <w:b/>
          <w:sz w:val="18"/>
        </w:rPr>
      </w:pPr>
      <w:r>
        <w:rPr>
          <w:b/>
          <w:color w:val="FFFFFF"/>
          <w:w w:val="105"/>
          <w:sz w:val="18"/>
        </w:rPr>
        <w:t>Geriatric physician with 15 years of experience in elder care and chronic disease management</w:t>
      </w:r>
    </w:p>
    <w:p>
      <w:pPr>
        <w:pStyle w:val="BodyText"/>
        <w:spacing w:line="278" w:lineRule="auto" w:before="14"/>
        <w:ind w:left="4149" w:right="35"/>
        <w:jc w:val="center"/>
      </w:pPr>
      <w:r>
        <w:rPr>
          <w:color w:val="FFFFFF"/>
          <w:w w:val="105"/>
        </w:rPr>
        <w:t>Known for improving quality of life for aging patients through preventive care, medication management, and interdisciplinary team leadership.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91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420"/>
        </w:sectPr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Heading1"/>
      </w:pPr>
      <w:r>
        <w:rPr/>
        <w:br w:type="column"/>
      </w: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131"/>
        <w:ind w:left="101" w:right="2269"/>
      </w:pPr>
      <w:r>
        <w:rPr>
          <w:w w:val="105"/>
        </w:rPr>
        <w:t>Geriatric Physician | Evergreen Senior Care, Portland, OR February 2013 -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420"/>
          <w:cols w:num="2" w:equalWidth="0">
            <w:col w:w="2119" w:space="1879"/>
            <w:col w:w="7342"/>
          </w:cols>
        </w:sectPr>
      </w:pPr>
    </w:p>
    <w:p>
      <w:pPr>
        <w:pStyle w:val="BodyText"/>
        <w:ind w:left="0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420"/>
        </w:sectPr>
      </w:pPr>
    </w:p>
    <w:p>
      <w:pPr>
        <w:pStyle w:val="BodyText"/>
        <w:spacing w:line="573" w:lineRule="auto" w:before="75"/>
        <w:ind w:left="807" w:right="60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5051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67074"/>
                            <a:ext cx="273367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191452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2733675" h="1914525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2733675" h="191452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2733675" h="1914525">
                                <a:moveTo>
                                  <a:pt x="47625" y="1011072"/>
                                </a:moveTo>
                                <a:lnTo>
                                  <a:pt x="27165" y="990600"/>
                                </a:lnTo>
                                <a:lnTo>
                                  <a:pt x="20472" y="990600"/>
                                </a:lnTo>
                                <a:lnTo>
                                  <a:pt x="0" y="1011072"/>
                                </a:lnTo>
                                <a:lnTo>
                                  <a:pt x="0" y="1014641"/>
                                </a:lnTo>
                                <a:lnTo>
                                  <a:pt x="0" y="1017765"/>
                                </a:lnTo>
                                <a:lnTo>
                                  <a:pt x="20472" y="1038225"/>
                                </a:lnTo>
                                <a:lnTo>
                                  <a:pt x="27165" y="1038225"/>
                                </a:lnTo>
                                <a:lnTo>
                                  <a:pt x="47625" y="1017765"/>
                                </a:lnTo>
                                <a:lnTo>
                                  <a:pt x="47625" y="1011072"/>
                                </a:lnTo>
                                <a:close/>
                              </a:path>
                              <a:path w="2733675" h="1914525">
                                <a:moveTo>
                                  <a:pt x="2733675" y="1887372"/>
                                </a:moveTo>
                                <a:lnTo>
                                  <a:pt x="2713215" y="1866900"/>
                                </a:lnTo>
                                <a:lnTo>
                                  <a:pt x="2706522" y="1866900"/>
                                </a:lnTo>
                                <a:lnTo>
                                  <a:pt x="2686050" y="1887372"/>
                                </a:lnTo>
                                <a:lnTo>
                                  <a:pt x="2686050" y="1890941"/>
                                </a:lnTo>
                                <a:lnTo>
                                  <a:pt x="2686050" y="1894065"/>
                                </a:lnTo>
                                <a:lnTo>
                                  <a:pt x="2706522" y="1914525"/>
                                </a:lnTo>
                                <a:lnTo>
                                  <a:pt x="2713215" y="1914525"/>
                                </a:lnTo>
                                <a:lnTo>
                                  <a:pt x="2733675" y="1894065"/>
                                </a:lnTo>
                                <a:lnTo>
                                  <a:pt x="2733675" y="1887372"/>
                                </a:lnTo>
                                <a:close/>
                              </a:path>
                              <a:path w="2733675" h="1914525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1914525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1914525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1914525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19145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652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6e8a6e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1;top:5520;width:315;height:317" type="#_x0000_t75" id="docshape8" stroked="false">
                  <v:imagedata r:id="rId8" o:title=""/>
                </v:shape>
                <v:shape style="position:absolute;left:509;top:5145;width:4305;height:3015" id="docshape9" coordorigin="510,5145" coordsize="4305,3015" path="m585,7952l584,7947,580,7938,578,7934,571,7927,567,7925,558,7921,553,7920,542,7920,537,7921,528,7925,524,7927,517,7934,515,7938,511,7947,510,7952,510,7958,510,7963,511,7968,515,7977,517,7981,524,7988,528,7990,537,7994,542,7995,553,7995,558,7994,567,7990,571,7988,578,7981,580,7977,584,7968,585,7963,585,7952xm585,7622l584,7617,580,7608,578,7604,571,7597,567,7595,558,7591,553,7590,542,7590,537,7591,528,7595,524,7597,517,7604,515,7608,511,7617,510,7622,510,7628,510,7633,511,7638,515,7647,517,7651,524,7658,528,7660,537,7664,542,7665,553,7665,558,7664,567,7660,571,7658,578,7651,580,7647,584,7638,585,7633,585,7622xm585,7292l584,7287,580,7278,578,7274,571,7267,567,7265,558,7261,553,7260,542,7260,537,7261,528,7265,524,7267,517,7274,515,7278,511,7287,510,7292,510,7298,510,7303,511,7308,515,7317,517,7321,524,7328,528,7330,537,7334,542,7335,553,7335,558,7334,567,7330,571,7328,578,7321,580,7317,584,7308,585,7303,585,7292xm585,6737l584,6732,580,6723,578,6719,571,6712,567,6710,558,6706,553,6705,542,6705,537,6706,528,6710,524,6712,517,6719,515,6723,511,6732,510,6737,510,6743,510,6748,511,6753,515,6762,517,6766,524,6773,528,6775,537,6779,542,6780,553,6780,558,6779,567,6775,571,6773,578,6766,580,6762,584,6753,585,6748,585,6737xm4815,8117l4814,8112,4810,8103,4808,8099,4801,8092,4797,8090,4788,8086,4783,8085,4772,8085,4767,8086,4758,8090,4754,8092,4747,8099,4745,8103,4741,8112,4740,8117,4740,8123,4740,8128,4741,8133,4745,8142,4747,8146,4754,8153,4758,8155,4767,8159,4772,8160,4783,8160,4788,8159,4797,8155,4801,8153,4808,8146,4810,8142,4814,8133,4815,8128,4815,8117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7232l4814,7227,4810,7218,4808,7214,4801,7207,4797,7205,4788,7201,4783,7200,4772,7200,4767,7201,4758,7205,4754,7207,4747,7214,4745,7218,4741,7227,4740,7232,4740,7238,4740,7243,4741,7248,4745,7257,4747,7261,4754,7268,4758,7270,4767,7274,4772,7275,4783,7275,4788,7274,4797,7270,4801,7268,4808,7261,4810,7257,4814,7248,4815,7243,4815,7232xm4815,6062l4814,6057,4810,6048,4808,6044,4801,6037,4797,6035,4788,6031,4783,6030,4772,6030,4767,6031,4758,6035,4754,6037,4747,6044,4745,6048,4741,6057,4740,6062,4740,6068,4740,6073,4741,6078,4745,6087,4747,6091,4754,6098,4758,6100,4767,6104,4772,6105,4783,6105,4788,6104,4797,6100,4801,6098,4808,6091,4810,6087,4814,6078,4815,6073,4815,6062xm4815,5507l4814,5502,4810,5493,4808,5489,4801,5482,4797,5480,4788,5476,4783,5475,4772,5475,4767,5476,4758,5480,4754,5482,4747,5489,4745,5493,4741,5502,4740,5507,4740,5513,4740,5518,4741,5523,4745,5532,4747,5536,4754,5543,4758,5545,4767,5549,4772,5550,4783,5550,4788,5549,4797,5545,4801,5543,4808,5536,4810,5532,4814,5523,4815,5518,4815,550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Heading1"/>
        <w:spacing w:before="37"/>
      </w:pPr>
      <w:r>
        <w:rPr>
          <w:w w:val="90"/>
          <w:sz w:val="29"/>
        </w:rPr>
        <w:t>K</w:t>
      </w:r>
      <w:r>
        <w:rPr>
          <w:w w:val="90"/>
        </w:rPr>
        <w:t>EY</w:t>
      </w:r>
      <w:r>
        <w:rPr>
          <w:spacing w:val="-1"/>
          <w:w w:val="90"/>
        </w:rPr>
        <w:t> </w:t>
      </w:r>
      <w:r>
        <w:rPr>
          <w:spacing w:val="-2"/>
        </w:rPr>
        <w:t>SKILLS</w:t>
      </w:r>
    </w:p>
    <w:p>
      <w:pPr>
        <w:pStyle w:val="BodyText"/>
        <w:spacing w:line="278" w:lineRule="auto" w:before="220"/>
        <w:ind w:left="640"/>
      </w:pPr>
      <w:r>
        <w:rPr>
          <w:spacing w:val="-2"/>
          <w:w w:val="105"/>
        </w:rPr>
        <w:t>Chronic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illness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management </w:t>
      </w:r>
      <w:r>
        <w:rPr>
          <w:w w:val="105"/>
        </w:rPr>
        <w:t>Geriatric assessments</w:t>
      </w:r>
    </w:p>
    <w:p>
      <w:pPr>
        <w:pStyle w:val="BodyText"/>
        <w:spacing w:line="381" w:lineRule="auto" w:before="75"/>
        <w:ind w:left="640" w:right="278"/>
      </w:pPr>
      <w:r>
        <w:rPr>
          <w:w w:val="105"/>
        </w:rPr>
        <w:t>Medication reconciliation </w:t>
      </w:r>
      <w:r>
        <w:rPr>
          <w:spacing w:val="-2"/>
          <w:w w:val="105"/>
        </w:rPr>
        <w:t>Palliative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coordination </w:t>
      </w:r>
      <w:r>
        <w:rPr>
          <w:w w:val="105"/>
        </w:rPr>
        <w:t>Fall and safety prevention</w:t>
      </w:r>
    </w:p>
    <w:p>
      <w:pPr>
        <w:pStyle w:val="Heading1"/>
        <w:spacing w:before="144"/>
      </w:pPr>
      <w:r>
        <w:rPr>
          <w:spacing w:val="-2"/>
          <w:sz w:val="29"/>
        </w:rPr>
        <w:t>E</w:t>
      </w:r>
      <w:r>
        <w:rPr>
          <w:spacing w:val="-2"/>
        </w:rPr>
        <w:t>DUCATION</w:t>
      </w:r>
    </w:p>
    <w:p>
      <w:pPr>
        <w:pStyle w:val="BodyText"/>
        <w:spacing w:before="221"/>
        <w:ind w:left="343"/>
      </w:pPr>
      <w:r>
        <w:rPr>
          <w:w w:val="105"/>
        </w:rPr>
        <w:t>Doctor</w:t>
      </w:r>
      <w:r>
        <w:rPr>
          <w:spacing w:val="-6"/>
          <w:w w:val="105"/>
        </w:rPr>
        <w:t> </w:t>
      </w:r>
      <w:r>
        <w:rPr>
          <w:w w:val="105"/>
        </w:rPr>
        <w:t>of</w:t>
      </w:r>
      <w:r>
        <w:rPr>
          <w:spacing w:val="-5"/>
          <w:w w:val="105"/>
        </w:rPr>
        <w:t> </w:t>
      </w:r>
      <w:r>
        <w:rPr>
          <w:w w:val="105"/>
        </w:rPr>
        <w:t>Medicine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(M.D.)</w:t>
      </w:r>
    </w:p>
    <w:p>
      <w:pPr>
        <w:pStyle w:val="BodyText"/>
        <w:spacing w:line="278" w:lineRule="auto" w:before="33"/>
        <w:ind w:left="343"/>
      </w:pPr>
      <w:r>
        <w:rPr>
          <w:spacing w:val="-2"/>
          <w:w w:val="105"/>
        </w:rPr>
        <w:t>Oregon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&amp;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University, </w:t>
      </w:r>
      <w:r>
        <w:rPr>
          <w:w w:val="105"/>
        </w:rPr>
        <w:t>Portland, OR</w:t>
      </w:r>
    </w:p>
    <w:p>
      <w:pPr>
        <w:pStyle w:val="BodyText"/>
        <w:spacing w:line="192" w:lineRule="exact"/>
        <w:ind w:left="343"/>
      </w:pPr>
      <w:r>
        <w:rPr>
          <w:w w:val="105"/>
        </w:rPr>
        <w:t>March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2007</w:t>
      </w:r>
    </w:p>
    <w:p>
      <w:pPr>
        <w:pStyle w:val="BodyText"/>
        <w:spacing w:before="90"/>
      </w:pPr>
      <w:r>
        <w:rPr/>
        <w:br w:type="column"/>
      </w:r>
      <w:r>
        <w:rPr>
          <w:w w:val="105"/>
        </w:rPr>
        <w:t>Manage</w:t>
      </w:r>
      <w:r>
        <w:rPr>
          <w:spacing w:val="20"/>
          <w:w w:val="105"/>
        </w:rPr>
        <w:t> </w:t>
      </w:r>
      <w:r>
        <w:rPr>
          <w:w w:val="105"/>
        </w:rPr>
        <w:t>care</w:t>
      </w:r>
      <w:r>
        <w:rPr>
          <w:spacing w:val="20"/>
          <w:w w:val="105"/>
        </w:rPr>
        <w:t> </w:t>
      </w:r>
      <w:r>
        <w:rPr>
          <w:w w:val="105"/>
        </w:rPr>
        <w:t>for</w:t>
      </w:r>
      <w:r>
        <w:rPr>
          <w:spacing w:val="20"/>
          <w:w w:val="105"/>
        </w:rPr>
        <w:t> </w:t>
      </w:r>
      <w:r>
        <w:rPr>
          <w:w w:val="105"/>
        </w:rPr>
        <w:t>200+</w:t>
      </w:r>
      <w:r>
        <w:rPr>
          <w:spacing w:val="20"/>
          <w:w w:val="105"/>
        </w:rPr>
        <w:t> </w:t>
      </w:r>
      <w:r>
        <w:rPr>
          <w:w w:val="105"/>
        </w:rPr>
        <w:t>long-term</w:t>
      </w:r>
      <w:r>
        <w:rPr>
          <w:spacing w:val="19"/>
          <w:w w:val="105"/>
        </w:rPr>
        <w:t> </w:t>
      </w:r>
      <w:r>
        <w:rPr>
          <w:w w:val="105"/>
        </w:rPr>
        <w:t>patients</w:t>
      </w:r>
      <w:r>
        <w:rPr>
          <w:spacing w:val="20"/>
          <w:w w:val="105"/>
        </w:rPr>
        <w:t> </w:t>
      </w:r>
      <w:r>
        <w:rPr>
          <w:w w:val="105"/>
        </w:rPr>
        <w:t>with</w:t>
      </w:r>
      <w:r>
        <w:rPr>
          <w:spacing w:val="21"/>
          <w:w w:val="105"/>
        </w:rPr>
        <w:t> </w:t>
      </w:r>
      <w:r>
        <w:rPr>
          <w:w w:val="105"/>
        </w:rPr>
        <w:t>multiple</w:t>
      </w:r>
      <w:r>
        <w:rPr>
          <w:spacing w:val="20"/>
          <w:w w:val="105"/>
        </w:rPr>
        <w:t> </w:t>
      </w:r>
      <w:r>
        <w:rPr>
          <w:w w:val="105"/>
        </w:rPr>
        <w:t>chronic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conditions</w:t>
      </w:r>
    </w:p>
    <w:p>
      <w:pPr>
        <w:pStyle w:val="BodyText"/>
        <w:spacing w:line="278" w:lineRule="auto" w:before="123"/>
      </w:pPr>
      <w:r>
        <w:rPr>
          <w:w w:val="105"/>
        </w:rPr>
        <w:t>Reduced hospital readmissions by 22% through medication compliance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programs</w:t>
      </w:r>
    </w:p>
    <w:p>
      <w:pPr>
        <w:pStyle w:val="BodyText"/>
        <w:spacing w:before="75"/>
      </w:pPr>
      <w:r>
        <w:rPr>
          <w:w w:val="105"/>
        </w:rPr>
        <w:t>Led</w:t>
      </w:r>
      <w:r>
        <w:rPr>
          <w:spacing w:val="23"/>
          <w:w w:val="105"/>
        </w:rPr>
        <w:t> </w:t>
      </w:r>
      <w:r>
        <w:rPr>
          <w:w w:val="105"/>
        </w:rPr>
        <w:t>6-person</w:t>
      </w:r>
      <w:r>
        <w:rPr>
          <w:spacing w:val="24"/>
          <w:w w:val="105"/>
        </w:rPr>
        <w:t> </w:t>
      </w:r>
      <w:r>
        <w:rPr>
          <w:w w:val="105"/>
        </w:rPr>
        <w:t>interdisciplinary</w:t>
      </w:r>
      <w:r>
        <w:rPr>
          <w:spacing w:val="24"/>
          <w:w w:val="105"/>
        </w:rPr>
        <w:t> </w:t>
      </w:r>
      <w:r>
        <w:rPr>
          <w:w w:val="105"/>
        </w:rPr>
        <w:t>team</w:t>
      </w:r>
      <w:r>
        <w:rPr>
          <w:spacing w:val="22"/>
          <w:w w:val="105"/>
        </w:rPr>
        <w:t> </w:t>
      </w:r>
      <w:r>
        <w:rPr>
          <w:w w:val="105"/>
        </w:rPr>
        <w:t>to</w:t>
      </w:r>
      <w:r>
        <w:rPr>
          <w:spacing w:val="24"/>
          <w:w w:val="105"/>
        </w:rPr>
        <w:t> </w:t>
      </w:r>
      <w:r>
        <w:rPr>
          <w:w w:val="105"/>
        </w:rPr>
        <w:t>coordinate</w:t>
      </w:r>
      <w:r>
        <w:rPr>
          <w:spacing w:val="24"/>
          <w:w w:val="105"/>
        </w:rPr>
        <w:t> </w:t>
      </w:r>
      <w:r>
        <w:rPr>
          <w:w w:val="105"/>
        </w:rPr>
        <w:t>holistic</w:t>
      </w:r>
      <w:r>
        <w:rPr>
          <w:spacing w:val="24"/>
          <w:w w:val="105"/>
        </w:rPr>
        <w:t> </w:t>
      </w:r>
      <w:r>
        <w:rPr>
          <w:w w:val="105"/>
        </w:rPr>
        <w:t>care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plans</w:t>
      </w:r>
    </w:p>
    <w:p>
      <w:pPr>
        <w:pStyle w:val="BodyText"/>
        <w:spacing w:before="111"/>
        <w:ind w:left="0"/>
      </w:pPr>
    </w:p>
    <w:p>
      <w:pPr>
        <w:pStyle w:val="BodyText"/>
        <w:spacing w:line="261" w:lineRule="auto"/>
        <w:ind w:left="101" w:right="1674"/>
      </w:pPr>
      <w:r>
        <w:rPr>
          <w:w w:val="105"/>
        </w:rPr>
        <w:t>Internal Medicine Physician | Rosewood Medical, Portland, OR July 2008 - January 2013</w:t>
      </w:r>
    </w:p>
    <w:p>
      <w:pPr>
        <w:pStyle w:val="BodyText"/>
        <w:spacing w:before="194"/>
      </w:pPr>
      <w:r>
        <w:rPr>
          <w:w w:val="105"/>
        </w:rPr>
        <w:t>Provided</w:t>
      </w:r>
      <w:r>
        <w:rPr>
          <w:spacing w:val="18"/>
          <w:w w:val="105"/>
        </w:rPr>
        <w:t> </w:t>
      </w:r>
      <w:r>
        <w:rPr>
          <w:w w:val="105"/>
        </w:rPr>
        <w:t>primary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preventive</w:t>
      </w:r>
      <w:r>
        <w:rPr>
          <w:spacing w:val="18"/>
          <w:w w:val="105"/>
        </w:rPr>
        <w:t> </w:t>
      </w:r>
      <w:r>
        <w:rPr>
          <w:w w:val="105"/>
        </w:rPr>
        <w:t>care</w:t>
      </w:r>
      <w:r>
        <w:rPr>
          <w:spacing w:val="19"/>
          <w:w w:val="105"/>
        </w:rPr>
        <w:t> </w:t>
      </w:r>
      <w:r>
        <w:rPr>
          <w:w w:val="105"/>
        </w:rPr>
        <w:t>for</w:t>
      </w:r>
      <w:r>
        <w:rPr>
          <w:spacing w:val="19"/>
          <w:w w:val="105"/>
        </w:rPr>
        <w:t> </w:t>
      </w:r>
      <w:r>
        <w:rPr>
          <w:w w:val="105"/>
        </w:rPr>
        <w:t>adult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patients</w:t>
      </w:r>
    </w:p>
    <w:p>
      <w:pPr>
        <w:pStyle w:val="BodyText"/>
        <w:spacing w:line="261" w:lineRule="auto" w:before="123"/>
      </w:pPr>
      <w:r>
        <w:rPr>
          <w:w w:val="105"/>
        </w:rPr>
        <w:t>Diagnosed and managed chronic conditions such as hypertension and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diabetes</w:t>
      </w:r>
    </w:p>
    <w:p>
      <w:pPr>
        <w:pStyle w:val="BodyText"/>
        <w:spacing w:line="278" w:lineRule="auto" w:before="103"/>
        <w:ind w:right="124"/>
      </w:pPr>
      <w:r>
        <w:rPr>
          <w:w w:val="105"/>
        </w:rPr>
        <w:t>Initiated wellness programs that improved patient lifestyle adherence by </w:t>
      </w:r>
      <w:r>
        <w:rPr>
          <w:spacing w:val="-4"/>
          <w:w w:val="105"/>
        </w:rPr>
        <w:t>15%</w:t>
      </w:r>
    </w:p>
    <w:sectPr>
      <w:type w:val="continuous"/>
      <w:pgSz w:w="11920" w:h="16860"/>
      <w:pgMar w:top="560" w:bottom="280" w:left="160" w:right="420"/>
      <w:cols w:num="2" w:equalWidth="0">
        <w:col w:w="3400" w:space="599"/>
        <w:col w:w="73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82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149" w:right="223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2025-09-30T12:03:39Z</dcterms:created>
  <dcterms:modified xsi:type="dcterms:W3CDTF">2025-09-30T12:03:39Z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