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40404"/>
          <w:spacing w:val="-19"/>
        </w:rPr>
        <w:t>Casey</w:t>
      </w:r>
      <w:r>
        <w:rPr>
          <w:color w:val="040404"/>
          <w:spacing w:val="-28"/>
        </w:rPr>
        <w:t> </w:t>
      </w:r>
      <w:r>
        <w:rPr>
          <w:color w:val="040404"/>
          <w:spacing w:val="-2"/>
        </w:rPr>
        <w:t>Davis</w:t>
      </w:r>
    </w:p>
    <w:p>
      <w:pPr>
        <w:spacing w:before="68"/>
        <w:ind w:left="4505" w:right="101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Social</w:t>
      </w:r>
      <w:r>
        <w:rPr>
          <w:rFonts w:ascii="Microsoft Sans Serif"/>
          <w:spacing w:val="-17"/>
          <w:sz w:val="26"/>
        </w:rPr>
        <w:t> </w:t>
      </w:r>
      <w:r>
        <w:rPr>
          <w:rFonts w:ascii="Microsoft Sans Serif"/>
          <w:sz w:val="26"/>
        </w:rPr>
        <w:t>media</w:t>
      </w:r>
      <w:r>
        <w:rPr>
          <w:rFonts w:ascii="Microsoft Sans Serif"/>
          <w:spacing w:val="-16"/>
          <w:sz w:val="26"/>
        </w:rPr>
        <w:t> </w:t>
      </w:r>
      <w:r>
        <w:rPr>
          <w:rFonts w:ascii="Microsoft Sans Serif"/>
          <w:spacing w:val="-2"/>
          <w:sz w:val="26"/>
        </w:rPr>
        <w:t>analyst</w:t>
      </w:r>
    </w:p>
    <w:p>
      <w:pPr>
        <w:pStyle w:val="BodyText"/>
        <w:spacing w:line="273" w:lineRule="auto" w:before="141"/>
        <w:ind w:left="4505" w:right="98"/>
        <w:jc w:val="center"/>
      </w:pPr>
      <w:r>
        <w:rPr>
          <w:w w:val="105"/>
        </w:rPr>
        <w:t>Social</w:t>
      </w:r>
      <w:r>
        <w:rPr>
          <w:spacing w:val="-6"/>
          <w:w w:val="105"/>
        </w:rPr>
        <w:t> </w:t>
      </w:r>
      <w:r>
        <w:rPr>
          <w:w w:val="105"/>
        </w:rPr>
        <w:t>media</w:t>
      </w:r>
      <w:r>
        <w:rPr>
          <w:spacing w:val="-6"/>
          <w:w w:val="105"/>
        </w:rPr>
        <w:t> </w:t>
      </w:r>
      <w:r>
        <w:rPr>
          <w:w w:val="105"/>
        </w:rPr>
        <w:t>analyst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three</w:t>
      </w:r>
      <w:r>
        <w:rPr>
          <w:spacing w:val="-6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experience</w:t>
      </w:r>
      <w:r>
        <w:rPr>
          <w:spacing w:val="-6"/>
          <w:w w:val="105"/>
        </w:rPr>
        <w:t> </w:t>
      </w:r>
      <w:r>
        <w:rPr>
          <w:w w:val="105"/>
        </w:rPr>
        <w:t>turning</w:t>
      </w:r>
      <w:r>
        <w:rPr>
          <w:spacing w:val="-6"/>
          <w:w w:val="105"/>
        </w:rPr>
        <w:t> </w:t>
      </w:r>
      <w:r>
        <w:rPr>
          <w:w w:val="105"/>
        </w:rPr>
        <w:t>platform</w:t>
      </w:r>
      <w:r>
        <w:rPr>
          <w:spacing w:val="-6"/>
          <w:w w:val="105"/>
        </w:rPr>
        <w:t> </w:t>
      </w:r>
      <w:r>
        <w:rPr>
          <w:w w:val="105"/>
        </w:rPr>
        <w:t>data</w:t>
      </w:r>
      <w:r>
        <w:rPr>
          <w:spacing w:val="-6"/>
          <w:w w:val="105"/>
        </w:rPr>
        <w:t> </w:t>
      </w:r>
      <w:r>
        <w:rPr>
          <w:w w:val="105"/>
        </w:rPr>
        <w:t>into</w:t>
      </w:r>
      <w:r>
        <w:rPr>
          <w:spacing w:val="-6"/>
          <w:w w:val="105"/>
        </w:rPr>
        <w:t> </w:t>
      </w:r>
      <w:r>
        <w:rPr>
          <w:w w:val="105"/>
        </w:rPr>
        <w:t>strategic </w:t>
      </w:r>
      <w:r>
        <w:rPr>
          <w:spacing w:val="-2"/>
          <w:w w:val="105"/>
        </w:rPr>
        <w:t>insights</w:t>
      </w:r>
    </w:p>
    <w:p>
      <w:pPr>
        <w:pStyle w:val="BodyText"/>
        <w:spacing w:line="273" w:lineRule="auto"/>
        <w:ind w:left="4505" w:right="98"/>
        <w:jc w:val="center"/>
      </w:pPr>
      <w:r>
        <w:rPr>
          <w:w w:val="105"/>
        </w:rPr>
        <w:t>Fluent in dashboards, competitor research, and reporting formats that guide campaign adjustments and business recommendations.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162703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8B78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11296pt;width:356.25pt;height:25.5pt;mso-position-horizontal-relative:page;mso-position-vertical-relative:paragraph;z-index:-15728640;mso-wrap-distance-left:0;mso-wrap-distance-right:0" type="#_x0000_t202" id="docshape1" filled="true" fillcolor="#8b78a2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21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2021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/>
        <w:t>Social</w:t>
      </w:r>
      <w:r>
        <w:rPr>
          <w:spacing w:val="8"/>
        </w:rPr>
        <w:t> </w:t>
      </w:r>
      <w:r>
        <w:rPr/>
        <w:t>Media</w:t>
      </w:r>
      <w:r>
        <w:rPr>
          <w:spacing w:val="-4"/>
        </w:rPr>
        <w:t> </w:t>
      </w:r>
      <w:r>
        <w:rPr/>
        <w:t>Analyst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/>
        <w:t>Dallas,</w:t>
      </w:r>
      <w:r>
        <w:rPr>
          <w:spacing w:val="8"/>
        </w:rPr>
        <w:t> </w:t>
      </w:r>
      <w:r>
        <w:rPr/>
        <w:t>TX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Dallas,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810" w:space="2598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18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 Dallas, TX 75201</w:t>
      </w:r>
    </w:p>
    <w:p>
      <w:pPr>
        <w:pStyle w:val="BodyText"/>
        <w:spacing w:before="54"/>
        <w:rPr>
          <w:sz w:val="18"/>
        </w:rPr>
      </w:pPr>
    </w:p>
    <w:p>
      <w:pPr>
        <w:pStyle w:val="Heading1"/>
        <w:spacing w:before="0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91" w:lineRule="auto" w:before="79"/>
        <w:ind w:left="779" w:right="1380"/>
      </w:pPr>
      <w:r>
        <w:rPr/>
        <w:br w:type="column"/>
      </w:r>
      <w:r>
        <w:rPr>
          <w:w w:val="105"/>
        </w:rPr>
        <w:t>Built custom dashboards that improved visibility into KPIs Identiﬁed underperforming assets, boosting engagement by 18% Delivered monthly recaps to leadership teams</w:t>
      </w:r>
    </w:p>
    <w:p>
      <w:pPr>
        <w:pStyle w:val="BodyText"/>
        <w:spacing w:before="105"/>
        <w:ind w:left="110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2019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July</w:t>
      </w:r>
      <w:r>
        <w:rPr>
          <w:spacing w:val="-4"/>
          <w:w w:val="105"/>
        </w:rPr>
        <w:t> 2021</w:t>
      </w:r>
    </w:p>
    <w:p>
      <w:pPr>
        <w:pStyle w:val="BodyText"/>
        <w:spacing w:before="116"/>
        <w:ind w:left="110"/>
      </w:pPr>
      <w:r>
        <w:rPr/>
        <w:t>Marketing Assistant</w:t>
      </w:r>
      <w:r>
        <w:rPr>
          <w:spacing w:val="14"/>
        </w:rPr>
        <w:t> </w:t>
      </w:r>
      <w:r>
        <w:rPr/>
        <w:t>|</w:t>
      </w:r>
      <w:r>
        <w:rPr>
          <w:spacing w:val="13"/>
        </w:rPr>
        <w:t> </w:t>
      </w:r>
      <w:r>
        <w:rPr/>
        <w:t>InsightWorks</w:t>
      </w:r>
      <w:r>
        <w:rPr>
          <w:spacing w:val="13"/>
        </w:rPr>
        <w:t> </w:t>
      </w:r>
      <w:r>
        <w:rPr/>
        <w:t>|</w:t>
      </w:r>
      <w:r>
        <w:rPr>
          <w:spacing w:val="14"/>
        </w:rPr>
        <w:t> </w:t>
      </w:r>
      <w:r>
        <w:rPr/>
        <w:t>Dallas,</w:t>
      </w:r>
      <w:r>
        <w:rPr>
          <w:spacing w:val="13"/>
        </w:rPr>
        <w:t> </w:t>
      </w:r>
      <w:r>
        <w:rPr>
          <w:spacing w:val="-5"/>
        </w:rPr>
        <w:t>TX</w:t>
      </w:r>
    </w:p>
    <w:p>
      <w:pPr>
        <w:pStyle w:val="BodyText"/>
        <w:spacing w:before="22"/>
      </w:pPr>
    </w:p>
    <w:p>
      <w:pPr>
        <w:pStyle w:val="BodyText"/>
        <w:spacing w:line="400" w:lineRule="auto"/>
        <w:ind w:left="779" w:right="31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686062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8B78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4.020687pt;width:356.25pt;height:25.5pt;mso-position-horizontal-relative:page;mso-position-vertical-relative:paragraph;z-index:15729664" type="#_x0000_t202" id="docshape2" filled="true" fillcolor="#8b78a2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Boosted</w:t>
      </w:r>
      <w:r>
        <w:rPr>
          <w:spacing w:val="-7"/>
          <w:w w:val="105"/>
        </w:rPr>
        <w:t> </w:t>
      </w:r>
      <w:r>
        <w:rPr>
          <w:w w:val="105"/>
        </w:rPr>
        <w:t>CTR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12%</w:t>
      </w:r>
      <w:r>
        <w:rPr>
          <w:spacing w:val="-7"/>
          <w:w w:val="105"/>
        </w:rPr>
        <w:t> </w:t>
      </w:r>
      <w:r>
        <w:rPr>
          <w:w w:val="105"/>
        </w:rPr>
        <w:t>through</w:t>
      </w:r>
      <w:r>
        <w:rPr>
          <w:spacing w:val="-7"/>
          <w:w w:val="105"/>
        </w:rPr>
        <w:t> </w:t>
      </w:r>
      <w:r>
        <w:rPr>
          <w:w w:val="105"/>
        </w:rPr>
        <w:t>A/B</w:t>
      </w:r>
      <w:r>
        <w:rPr>
          <w:spacing w:val="-7"/>
          <w:w w:val="105"/>
        </w:rPr>
        <w:t> </w:t>
      </w:r>
      <w:r>
        <w:rPr>
          <w:w w:val="105"/>
        </w:rPr>
        <w:t>tests Monitored competitor sentiment Automated weekly metric reports</w:t>
      </w:r>
    </w:p>
    <w:p>
      <w:pPr>
        <w:spacing w:after="0" w:line="400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74" w:lineRule="auto" w:before="74"/>
        <w:ind w:left="779" w:right="637" w:firstLine="0"/>
        <w:jc w:val="both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78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302894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78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3" coordorigin="0,0" coordsize="11625,16860">
                <v:rect style="position:absolute;left:0;top:2355;width:4350;height:14505" id="docshape4" filled="true" fillcolor="#8b78a2" stroked="false">
                  <v:fill type="solid"/>
                </v:rect>
                <v:rect style="position:absolute;left:4350;top:318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764;top:8010;width:75;height:1380" id="docshape10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770;width:75;height:2385" id="docshape11" coordorigin="5175,4770" coordsize="75,2385" path="m5250,7112l5249,7107,5245,7098,5243,7094,5236,7087,5232,7085,5223,7081,5218,7080,5207,7080,5202,7081,5193,7085,5189,7087,5182,7094,5180,7098,5176,7107,5175,7112,5175,7118,5175,7123,5176,7128,5180,7137,5182,7141,5189,7148,5193,7150,5202,7154,5207,7155,5218,7155,5223,7154,5232,7150,5236,7148,5243,7141,5245,7137,5249,7128,5250,7123,5250,7112xm5250,6797l5249,6792,5245,6783,5243,6779,5236,6772,5232,6770,5223,6766,5218,6765,5207,6765,5202,6766,5193,6770,5189,6772,5182,6779,5180,6783,5176,6792,5175,6797,5175,6803,5175,6808,5176,6813,5180,6822,5182,6826,5189,6833,5193,6835,5202,6839,5207,6840,5218,6840,5223,6839,5232,6835,5236,6833,5243,6826,5245,6822,5249,6813,5250,6808,5250,6797x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5402l5249,5397,5245,5388,5243,5384,5236,5377,5232,5375,5223,5371,5218,5370,5207,5370,5202,5371,5193,5375,5189,5377,5182,5384,5180,5388,5176,5397,5175,5402,5175,5408,5175,5413,5176,5418,5180,5427,5182,5431,5189,5438,5193,5440,5202,5444,5207,5445,5218,5445,5223,5444,5232,5440,5236,5438,5243,5431,5245,5427,5249,5418,5250,5413,5250,540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8b78a2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Data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 </w:t>
      </w:r>
      <w:r>
        <w:rPr>
          <w:color w:val="FFFFFF"/>
          <w:w w:val="105"/>
          <w:sz w:val="18"/>
        </w:rPr>
        <w:t>KPI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reporting KPI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reporting</w:t>
      </w:r>
    </w:p>
    <w:p>
      <w:pPr>
        <w:spacing w:line="381" w:lineRule="auto" w:before="6"/>
        <w:ind w:left="779" w:right="38" w:firstLine="0"/>
        <w:jc w:val="both"/>
        <w:rPr>
          <w:sz w:val="18"/>
        </w:rPr>
      </w:pPr>
      <w:r>
        <w:rPr>
          <w:color w:val="FFFFFF"/>
          <w:spacing w:val="-2"/>
          <w:w w:val="105"/>
          <w:sz w:val="18"/>
        </w:rPr>
        <w:t>Platform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dashboards </w:t>
      </w:r>
      <w:r>
        <w:rPr>
          <w:color w:val="FFFFFF"/>
          <w:w w:val="105"/>
          <w:sz w:val="18"/>
        </w:rPr>
        <w:t>Trend research</w:t>
      </w:r>
    </w:p>
    <w:p>
      <w:pPr>
        <w:spacing w:line="240" w:lineRule="auto" w:before="11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ind w:left="779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(B.S.)</w:t>
      </w:r>
      <w:r>
        <w:rPr>
          <w:spacing w:val="-9"/>
          <w:w w:val="105"/>
        </w:rPr>
        <w:t> </w:t>
      </w:r>
      <w:r>
        <w:rPr>
          <w:w w:val="105"/>
        </w:rPr>
        <w:t>Data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Analytics</w:t>
      </w:r>
    </w:p>
    <w:p>
      <w:pPr>
        <w:pStyle w:val="BodyText"/>
        <w:spacing w:before="116"/>
        <w:ind w:left="779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Richardson,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760" w:bottom="280" w:left="280" w:right="180"/>
      <w:cols w:num="2" w:equalWidth="0">
        <w:col w:w="2535" w:space="1203"/>
        <w:col w:w="77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05" w:right="101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2025-09-11T14:50:47Z</dcterms:created>
  <dcterms:modified xsi:type="dcterms:W3CDTF">2025-09-11T14:50:47Z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