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59" w:right="127" w:firstLine="0"/>
        <w:jc w:val="center"/>
        <w:rPr>
          <w:b/>
          <w:sz w:val="82"/>
        </w:rPr>
      </w:pPr>
      <w:r>
        <w:rPr>
          <w:rFonts w:ascii="Microsoft Sans Serif"/>
          <w:sz w:val="82"/>
        </w:rPr>
        <w:t>Taylor</w:t>
      </w:r>
      <w:r>
        <w:rPr>
          <w:rFonts w:ascii="Microsoft Sans Serif"/>
          <w:spacing w:val="45"/>
          <w:sz w:val="82"/>
        </w:rPr>
        <w:t> </w:t>
      </w:r>
      <w:r>
        <w:rPr>
          <w:b/>
          <w:spacing w:val="-2"/>
          <w:sz w:val="82"/>
        </w:rPr>
        <w:t>Smith</w:t>
      </w:r>
    </w:p>
    <w:p>
      <w:pPr>
        <w:spacing w:before="153"/>
        <w:ind w:left="4259" w:right="168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22"/>
          <w:sz w:val="28"/>
        </w:rPr>
        <w:t> </w:t>
      </w:r>
      <w:r>
        <w:rPr>
          <w:rFonts w:ascii="Microsoft Sans Serif"/>
          <w:spacing w:val="-6"/>
          <w:sz w:val="28"/>
        </w:rPr>
        <w:t>U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T</w:t>
      </w:r>
      <w:r>
        <w:rPr>
          <w:rFonts w:ascii="Microsoft Sans Serif"/>
          <w:spacing w:val="-27"/>
          <w:sz w:val="28"/>
        </w:rPr>
        <w:t> </w:t>
      </w:r>
      <w:r>
        <w:rPr>
          <w:rFonts w:ascii="Microsoft Sans Serif"/>
          <w:spacing w:val="-6"/>
          <w:sz w:val="28"/>
        </w:rPr>
        <w:t>O</w:t>
      </w:r>
      <w:r>
        <w:rPr>
          <w:rFonts w:ascii="Microsoft Sans Serif"/>
          <w:spacing w:val="39"/>
          <w:sz w:val="28"/>
        </w:rPr>
        <w:t> </w:t>
      </w:r>
      <w:r>
        <w:rPr>
          <w:rFonts w:ascii="Microsoft Sans Serif"/>
          <w:spacing w:val="-6"/>
          <w:sz w:val="28"/>
        </w:rPr>
        <w:t>L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E</w:t>
      </w:r>
      <w:r>
        <w:rPr>
          <w:rFonts w:ascii="Microsoft Sans Serif"/>
          <w:spacing w:val="-14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5"/>
          <w:sz w:val="28"/>
        </w:rPr>
        <w:t> </w:t>
      </w:r>
      <w:r>
        <w:rPr>
          <w:rFonts w:ascii="Microsoft Sans Serif"/>
          <w:spacing w:val="-6"/>
          <w:sz w:val="28"/>
        </w:rPr>
        <w:t>S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G</w:t>
      </w:r>
      <w:r>
        <w:rPr>
          <w:rFonts w:ascii="Microsoft Sans Serif"/>
          <w:spacing w:val="49"/>
          <w:sz w:val="28"/>
        </w:rPr>
        <w:t> </w:t>
      </w:r>
      <w:r>
        <w:rPr>
          <w:rFonts w:ascii="Microsoft Sans Serif"/>
          <w:spacing w:val="-6"/>
          <w:sz w:val="28"/>
        </w:rPr>
        <w:t>C</w:t>
      </w:r>
      <w:r>
        <w:rPr>
          <w:rFonts w:ascii="Microsoft Sans Serif"/>
          <w:spacing w:val="-25"/>
          <w:sz w:val="28"/>
        </w:rPr>
        <w:t> </w:t>
      </w:r>
      <w:r>
        <w:rPr>
          <w:rFonts w:ascii="Microsoft Sans Serif"/>
          <w:spacing w:val="-6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S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U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LT</w:t>
      </w:r>
      <w:r>
        <w:rPr>
          <w:rFonts w:ascii="Microsoft Sans Serif"/>
          <w:spacing w:val="-37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T</w:t>
      </w:r>
    </w:p>
    <w:p>
      <w:pPr>
        <w:pStyle w:val="BodyText"/>
        <w:spacing w:before="40"/>
        <w:rPr>
          <w:rFonts w:ascii="Microsoft Sans Serif"/>
          <w:b w:val="0"/>
          <w:sz w:val="28"/>
        </w:rPr>
      </w:pPr>
    </w:p>
    <w:p>
      <w:pPr>
        <w:spacing w:line="273" w:lineRule="auto" w:before="1"/>
        <w:ind w:left="4259" w:right="113" w:firstLine="0"/>
        <w:jc w:val="center"/>
        <w:rPr>
          <w:b/>
          <w:sz w:val="18"/>
        </w:rPr>
      </w:pPr>
      <w:r>
        <w:rPr>
          <w:b/>
          <w:w w:val="105"/>
          <w:sz w:val="18"/>
        </w:rPr>
        <w:t>Auto leasing consultant with five years of experience specializing in lease structuring, residual value negotiation, and closing long-term lease agreements. Strong understanding of pricing models and client </w:t>
      </w:r>
      <w:r>
        <w:rPr>
          <w:b/>
          <w:spacing w:val="-2"/>
          <w:w w:val="105"/>
          <w:sz w:val="18"/>
        </w:rPr>
        <w:t>affordability.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Heading1"/>
        <w:spacing w:before="238"/>
      </w:pPr>
      <w:r>
        <w:rPr>
          <w:spacing w:val="-2"/>
        </w:rPr>
        <w:t>CONTACT</w:t>
      </w:r>
    </w:p>
    <w:p>
      <w:pPr>
        <w:spacing w:before="335"/>
        <w:ind w:left="86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(888)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987-</w:t>
      </w:r>
      <w:r>
        <w:rPr>
          <w:spacing w:val="-4"/>
          <w:w w:val="105"/>
          <w:sz w:val="16"/>
        </w:rPr>
        <w:t>6543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  <w:spacing w:line="278" w:lineRule="auto"/>
        <w:ind w:right="360"/>
      </w:pPr>
      <w:r>
        <w:rPr/>
        <w:t>Leasing</w:t>
      </w:r>
      <w:r>
        <w:rPr>
          <w:spacing w:val="16"/>
        </w:rPr>
        <w:t> </w:t>
      </w:r>
      <w:r>
        <w:rPr/>
        <w:t>consultant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Golden</w:t>
      </w:r>
      <w:r>
        <w:rPr>
          <w:spacing w:val="16"/>
        </w:rPr>
        <w:t> </w:t>
      </w:r>
      <w:r>
        <w:rPr/>
        <w:t>State</w:t>
      </w:r>
      <w:r>
        <w:rPr>
          <w:spacing w:val="16"/>
        </w:rPr>
        <w:t> </w:t>
      </w:r>
      <w:r>
        <w:rPr/>
        <w:t>Auto</w:t>
      </w:r>
      <w:r>
        <w:rPr>
          <w:spacing w:val="16"/>
        </w:rPr>
        <w:t> </w:t>
      </w:r>
      <w:r>
        <w:rPr/>
        <w:t>Leasing,</w:t>
      </w:r>
      <w:r>
        <w:rPr>
          <w:spacing w:val="16"/>
        </w:rPr>
        <w:t> </w:t>
      </w:r>
      <w:r>
        <w:rPr/>
        <w:t>Sacramento,</w:t>
      </w:r>
      <w:r>
        <w:rPr>
          <w:spacing w:val="16"/>
        </w:rPr>
        <w:t> </w:t>
      </w:r>
      <w:r>
        <w:rPr/>
        <w:t>CA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February</w:t>
      </w:r>
      <w:r>
        <w:rPr>
          <w:spacing w:val="16"/>
        </w:rPr>
        <w:t> </w:t>
      </w:r>
      <w:r>
        <w:rPr/>
        <w:t>2021 – Present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340"/>
          <w:cols w:num="2" w:equalWidth="0">
            <w:col w:w="2049" w:space="1875"/>
            <w:col w:w="7256"/>
          </w:cols>
        </w:sectPr>
      </w:pPr>
    </w:p>
    <w:p>
      <w:pPr>
        <w:pStyle w:val="BodyText"/>
        <w:spacing w:before="4"/>
        <w:rPr>
          <w:b w:val="0"/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820" w:bottom="280" w:left="400" w:right="340"/>
        </w:sectPr>
      </w:pPr>
    </w:p>
    <w:p>
      <w:pPr>
        <w:spacing w:line="686" w:lineRule="auto" w:before="79"/>
        <w:ind w:left="864" w:right="38" w:firstLine="0"/>
        <w:jc w:val="left"/>
        <w:rPr>
          <w:sz w:val="16"/>
        </w:rPr>
      </w:pPr>
      <w:hyperlink r:id="rId5">
        <w:r>
          <w:rPr>
            <w:spacing w:val="-2"/>
            <w:w w:val="105"/>
            <w:sz w:val="16"/>
          </w:rPr>
          <w:t>t.smith@email.com</w:t>
        </w:r>
      </w:hyperlink>
      <w:r>
        <w:rPr>
          <w:spacing w:val="-2"/>
          <w:w w:val="105"/>
          <w:sz w:val="16"/>
        </w:rPr>
        <w:t> LinkedIn</w:t>
      </w:r>
    </w:p>
    <w:p>
      <w:pPr>
        <w:pStyle w:val="BodyText"/>
        <w:spacing w:line="391" w:lineRule="auto" w:before="94"/>
        <w:ind w:left="864" w:right="789"/>
        <w:jc w:val="both"/>
      </w:pPr>
      <w:r>
        <w:rPr>
          <w:b w:val="0"/>
        </w:rPr>
        <w:br w:type="column"/>
      </w:r>
      <w:r>
        <w:rPr>
          <w:w w:val="105"/>
        </w:rPr>
        <w:t>Closed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75</w:t>
      </w:r>
      <w:r>
        <w:rPr>
          <w:spacing w:val="-4"/>
          <w:w w:val="105"/>
        </w:rPr>
        <w:t> </w:t>
      </w:r>
      <w:r>
        <w:rPr>
          <w:w w:val="105"/>
        </w:rPr>
        <w:t>leases</w:t>
      </w:r>
      <w:r>
        <w:rPr>
          <w:spacing w:val="-4"/>
          <w:w w:val="105"/>
        </w:rPr>
        <w:t> </w:t>
      </w:r>
      <w:r>
        <w:rPr>
          <w:w w:val="105"/>
        </w:rPr>
        <w:t>annually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90%</w:t>
      </w:r>
      <w:r>
        <w:rPr>
          <w:spacing w:val="-4"/>
          <w:w w:val="105"/>
        </w:rPr>
        <w:t> </w:t>
      </w:r>
      <w:r>
        <w:rPr>
          <w:w w:val="105"/>
        </w:rPr>
        <w:t>customer</w:t>
      </w:r>
      <w:r>
        <w:rPr>
          <w:spacing w:val="-4"/>
          <w:w w:val="105"/>
        </w:rPr>
        <w:t> </w:t>
      </w:r>
      <w:r>
        <w:rPr>
          <w:w w:val="105"/>
        </w:rPr>
        <w:t>retention</w:t>
      </w:r>
      <w:r>
        <w:rPr>
          <w:spacing w:val="-4"/>
          <w:w w:val="105"/>
        </w:rPr>
        <w:t> </w:t>
      </w:r>
      <w:r>
        <w:rPr>
          <w:w w:val="105"/>
        </w:rPr>
        <w:t>at</w:t>
      </w:r>
      <w:r>
        <w:rPr>
          <w:spacing w:val="-4"/>
          <w:w w:val="105"/>
        </w:rPr>
        <w:t> </w:t>
      </w:r>
      <w:r>
        <w:rPr>
          <w:w w:val="105"/>
        </w:rPr>
        <w:t>lease</w:t>
      </w:r>
      <w:r>
        <w:rPr>
          <w:spacing w:val="-4"/>
          <w:w w:val="105"/>
        </w:rPr>
        <w:t> </w:t>
      </w:r>
      <w:r>
        <w:rPr>
          <w:w w:val="105"/>
        </w:rPr>
        <w:t>end Structured</w:t>
      </w:r>
      <w:r>
        <w:rPr>
          <w:spacing w:val="-7"/>
          <w:w w:val="105"/>
        </w:rPr>
        <w:t> </w:t>
      </w:r>
      <w:r>
        <w:rPr>
          <w:w w:val="105"/>
        </w:rPr>
        <w:t>affordable</w:t>
      </w:r>
      <w:r>
        <w:rPr>
          <w:spacing w:val="-7"/>
          <w:w w:val="105"/>
        </w:rPr>
        <w:t> </w:t>
      </w:r>
      <w:r>
        <w:rPr>
          <w:w w:val="105"/>
        </w:rPr>
        <w:t>plans</w:t>
      </w:r>
      <w:r>
        <w:rPr>
          <w:spacing w:val="-7"/>
          <w:w w:val="105"/>
        </w:rPr>
        <w:t> </w:t>
      </w:r>
      <w:r>
        <w:rPr>
          <w:w w:val="105"/>
        </w:rPr>
        <w:t>based</w:t>
      </w:r>
      <w:r>
        <w:rPr>
          <w:spacing w:val="-7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credit</w:t>
      </w:r>
      <w:r>
        <w:rPr>
          <w:spacing w:val="-7"/>
          <w:w w:val="105"/>
        </w:rPr>
        <w:t> </w:t>
      </w:r>
      <w:r>
        <w:rPr>
          <w:w w:val="105"/>
        </w:rPr>
        <w:t>tiers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vehicle</w:t>
      </w:r>
      <w:r>
        <w:rPr>
          <w:spacing w:val="-7"/>
          <w:w w:val="105"/>
        </w:rPr>
        <w:t> </w:t>
      </w:r>
      <w:r>
        <w:rPr>
          <w:w w:val="105"/>
        </w:rPr>
        <w:t>preferences Reduced average turnaround time on lease paperwork by 30%</w:t>
      </w:r>
    </w:p>
    <w:p>
      <w:pPr>
        <w:spacing w:after="0" w:line="391" w:lineRule="auto"/>
        <w:jc w:val="both"/>
        <w:sectPr>
          <w:type w:val="continuous"/>
          <w:pgSz w:w="11920" w:h="16860"/>
          <w:pgMar w:top="820" w:bottom="280" w:left="400" w:right="340"/>
          <w:cols w:num="2" w:equalWidth="0">
            <w:col w:w="2330" w:space="1371"/>
            <w:col w:w="7479"/>
          </w:cols>
        </w:sectPr>
      </w:pPr>
    </w:p>
    <w:p>
      <w:pPr>
        <w:spacing w:line="167" w:lineRule="exact" w:before="0"/>
        <w:ind w:left="864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866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0866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E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609974"/>
                            <a:ext cx="200025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009900">
                                <a:moveTo>
                                  <a:pt x="47625" y="2982747"/>
                                </a:moveTo>
                                <a:lnTo>
                                  <a:pt x="27165" y="2962275"/>
                                </a:lnTo>
                                <a:lnTo>
                                  <a:pt x="20472" y="2962275"/>
                                </a:lnTo>
                                <a:lnTo>
                                  <a:pt x="0" y="2982747"/>
                                </a:lnTo>
                                <a:lnTo>
                                  <a:pt x="0" y="2986316"/>
                                </a:lnTo>
                                <a:lnTo>
                                  <a:pt x="0" y="2989440"/>
                                </a:lnTo>
                                <a:lnTo>
                                  <a:pt x="20472" y="3009900"/>
                                </a:lnTo>
                                <a:lnTo>
                                  <a:pt x="27165" y="3009900"/>
                                </a:lnTo>
                                <a:lnTo>
                                  <a:pt x="47625" y="2989440"/>
                                </a:lnTo>
                                <a:lnTo>
                                  <a:pt x="47625" y="2982747"/>
                                </a:lnTo>
                                <a:close/>
                              </a:path>
                              <a:path w="200025" h="3009900">
                                <a:moveTo>
                                  <a:pt x="200025" y="1353972"/>
                                </a:moveTo>
                                <a:lnTo>
                                  <a:pt x="179565" y="1333500"/>
                                </a:lnTo>
                                <a:lnTo>
                                  <a:pt x="172872" y="1333500"/>
                                </a:lnTo>
                                <a:lnTo>
                                  <a:pt x="152400" y="1353972"/>
                                </a:lnTo>
                                <a:lnTo>
                                  <a:pt x="152400" y="1357541"/>
                                </a:lnTo>
                                <a:lnTo>
                                  <a:pt x="152400" y="136066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79565" y="1381125"/>
                                </a:lnTo>
                                <a:lnTo>
                                  <a:pt x="200025" y="1360665"/>
                                </a:lnTo>
                                <a:lnTo>
                                  <a:pt x="200025" y="1353972"/>
                                </a:lnTo>
                                <a:close/>
                              </a:path>
                              <a:path w="200025" h="3009900">
                                <a:moveTo>
                                  <a:pt x="200025" y="1163472"/>
                                </a:moveTo>
                                <a:lnTo>
                                  <a:pt x="179565" y="1143000"/>
                                </a:lnTo>
                                <a:lnTo>
                                  <a:pt x="172872" y="1143000"/>
                                </a:lnTo>
                                <a:lnTo>
                                  <a:pt x="152400" y="1163472"/>
                                </a:lnTo>
                                <a:lnTo>
                                  <a:pt x="152400" y="1167041"/>
                                </a:lnTo>
                                <a:lnTo>
                                  <a:pt x="152400" y="117016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79565" y="1190625"/>
                                </a:lnTo>
                                <a:lnTo>
                                  <a:pt x="200025" y="1170165"/>
                                </a:lnTo>
                                <a:lnTo>
                                  <a:pt x="200025" y="1163472"/>
                                </a:lnTo>
                                <a:close/>
                              </a:path>
                              <a:path w="200025" h="3009900">
                                <a:moveTo>
                                  <a:pt x="200025" y="401472"/>
                                </a:moveTo>
                                <a:lnTo>
                                  <a:pt x="179565" y="381000"/>
                                </a:lnTo>
                                <a:lnTo>
                                  <a:pt x="172872" y="381000"/>
                                </a:lnTo>
                                <a:lnTo>
                                  <a:pt x="152400" y="401472"/>
                                </a:lnTo>
                                <a:lnTo>
                                  <a:pt x="152400" y="405041"/>
                                </a:lnTo>
                                <a:lnTo>
                                  <a:pt x="152400" y="408165"/>
                                </a:lnTo>
                                <a:lnTo>
                                  <a:pt x="172872" y="428625"/>
                                </a:lnTo>
                                <a:lnTo>
                                  <a:pt x="179565" y="428625"/>
                                </a:lnTo>
                                <a:lnTo>
                                  <a:pt x="200025" y="408165"/>
                                </a:lnTo>
                                <a:lnTo>
                                  <a:pt x="200025" y="401472"/>
                                </a:lnTo>
                                <a:close/>
                              </a:path>
                              <a:path w="200025" h="3009900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0099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1160,0,16860,4095,16860,4095,11160,4095,0xe" filled="true" fillcolor="#d9d1e8" stroked="false">
                  <v:path arrowok="t"/>
                  <v:fill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664ea6" stroked="false">
                  <v:fill type="solid"/>
                </v:rect>
                <v:shape style="position:absolute;left:4424;top:5685;width:315;height:4740" id="docshape10" coordorigin="4425,5685" coordsize="315,4740" path="m4500,10382l4499,10377,4495,10368,4493,10364,4486,10357,4482,10355,4473,10351,4468,10350,4457,10350,4452,10351,4443,10355,4439,10357,4432,10364,4430,10368,4426,10377,4425,10382,4425,10388,4425,10393,4426,10398,4430,10407,4432,10411,4439,10418,4443,10420,4452,10424,4457,10425,4468,10425,4473,10424,4482,10420,4486,10418,4493,10411,4495,10407,4499,10398,4500,10393,4500,10382xm4740,7817l4739,7812,4735,7803,4733,7799,4726,7792,4722,7790,4713,7786,4708,7785,4697,7785,4692,7786,4683,7790,4679,7792,4672,7799,4670,7803,4666,7812,4665,7817,4665,7823,4665,7828,4666,7833,4670,7842,4672,7846,4679,7853,4683,7855,4692,7859,4697,7860,4708,7860,4713,7859,4722,7855,4726,7853,4733,7846,4735,7842,4739,7833,4740,7828,4740,7817xm4740,7517l4739,7512,4735,7503,4733,7499,4726,7492,4722,7490,4713,7486,4708,7485,4697,7485,4692,7486,4683,7490,4679,7492,4672,7499,4670,7503,4666,7512,4665,7517,4665,7523,4665,7528,4666,7533,4670,7542,4672,7546,4679,7553,4683,7555,4692,7559,4697,7560,4708,7560,4713,7559,4722,7555,4726,7553,4733,7546,4735,7542,4739,7533,4740,7528,4740,7517xm4740,6317l4739,6312,4735,6303,4733,6299,4726,6292,4722,6290,4713,6286,4708,6285,4697,6285,4692,6286,4683,6290,4679,6292,4672,6299,4670,6303,4666,6312,4665,6317,4665,6323,4665,6328,4666,6333,4670,6342,4672,6346,4679,6353,4683,6355,4692,6359,4697,6360,4708,6360,4713,6359,4722,6355,4726,6353,4733,6346,4735,6342,4739,6333,4740,6328,4740,6317xm4740,6017l4739,6012,4735,6003,4733,5999,4726,5992,4722,5990,4713,5986,4708,5985,4697,5985,4692,5986,4683,5990,4679,5992,4672,5999,4670,6003,4666,6012,4665,6017,4665,6023,4665,6028,4666,6033,4670,6042,4672,6046,4679,6053,4683,6055,4692,6059,4697,6060,4708,6060,4713,6059,4722,6055,4726,6053,4733,6046,4735,6042,4739,6033,4740,6028,4740,601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Sacramento,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CA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95814</w:t>
      </w:r>
    </w:p>
    <w:p>
      <w:pPr>
        <w:pStyle w:val="BodyText"/>
        <w:rPr>
          <w:b w:val="0"/>
        </w:rPr>
      </w:pPr>
    </w:p>
    <w:p>
      <w:pPr>
        <w:pStyle w:val="BodyText"/>
        <w:spacing w:before="173"/>
        <w:rPr>
          <w:b w:val="0"/>
        </w:rPr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spacing w:before="260"/>
        <w:ind w:left="678" w:right="0" w:firstLine="0"/>
        <w:jc w:val="left"/>
        <w:rPr>
          <w:sz w:val="16"/>
        </w:rPr>
      </w:pPr>
      <w:r>
        <w:rPr>
          <w:w w:val="105"/>
          <w:sz w:val="16"/>
        </w:rPr>
        <w:t>Lease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negotiation</w:t>
      </w:r>
    </w:p>
    <w:p>
      <w:pPr>
        <w:spacing w:line="400" w:lineRule="auto" w:before="116"/>
        <w:ind w:left="678" w:right="33" w:firstLine="0"/>
        <w:jc w:val="left"/>
        <w:rPr>
          <w:sz w:val="16"/>
        </w:rPr>
      </w:pPr>
      <w:r>
        <w:rPr>
          <w:w w:val="105"/>
          <w:sz w:val="16"/>
        </w:rPr>
        <w:t>Monthly payment modeling Customer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affordability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analysis Inventory management</w:t>
      </w:r>
    </w:p>
    <w:p>
      <w:pPr>
        <w:spacing w:line="177" w:lineRule="exact" w:before="0"/>
        <w:ind w:left="678" w:right="0" w:firstLine="0"/>
        <w:jc w:val="left"/>
        <w:rPr>
          <w:sz w:val="16"/>
        </w:rPr>
      </w:pPr>
      <w:r>
        <w:rPr>
          <w:w w:val="105"/>
          <w:sz w:val="16"/>
        </w:rPr>
        <w:t>Client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contract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walkthrough</w:t>
      </w:r>
    </w:p>
    <w:p>
      <w:pPr>
        <w:pStyle w:val="Heading2"/>
        <w:spacing w:line="261" w:lineRule="auto" w:before="39"/>
        <w:ind w:right="432"/>
      </w:pPr>
      <w:r>
        <w:rPr/>
        <w:br w:type="column"/>
      </w:r>
      <w:r>
        <w:rPr/>
        <w:t>Sales representative | Capital City Cars, Sacramento, CA | April 2018 – January </w:t>
      </w:r>
      <w:r>
        <w:rPr>
          <w:spacing w:val="-4"/>
        </w:rPr>
        <w:t>2021</w:t>
      </w:r>
    </w:p>
    <w:p>
      <w:pPr>
        <w:pStyle w:val="BodyText"/>
        <w:spacing w:before="65"/>
        <w:rPr>
          <w:b w:val="0"/>
          <w:sz w:val="18"/>
        </w:rPr>
      </w:pPr>
    </w:p>
    <w:p>
      <w:pPr>
        <w:pStyle w:val="BodyText"/>
        <w:ind w:left="641"/>
      </w:pPr>
      <w:r>
        <w:rPr>
          <w:w w:val="105"/>
        </w:rPr>
        <w:t>Sold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leased</w:t>
      </w:r>
      <w:r>
        <w:rPr>
          <w:spacing w:val="-9"/>
          <w:w w:val="105"/>
        </w:rPr>
        <w:t> </w:t>
      </w:r>
      <w:r>
        <w:rPr>
          <w:w w:val="105"/>
        </w:rPr>
        <w:t>mid-range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hybrid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vehicles</w:t>
      </w:r>
    </w:p>
    <w:p>
      <w:pPr>
        <w:pStyle w:val="BodyText"/>
        <w:spacing w:before="116"/>
        <w:ind w:left="641"/>
      </w:pPr>
      <w:r>
        <w:rPr>
          <w:spacing w:val="-2"/>
          <w:w w:val="105"/>
        </w:rPr>
        <w:t>Trained</w:t>
      </w:r>
      <w:r>
        <w:rPr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Dealer</w:t>
      </w:r>
      <w:r>
        <w:rPr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System</w:t>
      </w:r>
      <w:r>
        <w:rPr>
          <w:w w:val="105"/>
        </w:rPr>
        <w:t> </w:t>
      </w:r>
      <w:r>
        <w:rPr>
          <w:spacing w:val="-2"/>
          <w:w w:val="105"/>
        </w:rPr>
        <w:t>(DMS)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customer</w:t>
      </w:r>
      <w:r>
        <w:rPr>
          <w:w w:val="105"/>
        </w:rPr>
        <w:t> </w:t>
      </w:r>
      <w:r>
        <w:rPr>
          <w:spacing w:val="-2"/>
          <w:w w:val="105"/>
        </w:rPr>
        <w:t>qualiﬁcation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tools</w:t>
      </w:r>
    </w:p>
    <w:p>
      <w:pPr>
        <w:pStyle w:val="BodyText"/>
        <w:spacing w:before="148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(B.A.)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Economics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2018</w:t>
      </w:r>
    </w:p>
    <w:p>
      <w:pPr>
        <w:spacing w:before="37"/>
        <w:ind w:left="102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California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State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University,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Sacramento,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Sacramento,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CA</w:t>
      </w:r>
      <w:r>
        <w:rPr>
          <w:spacing w:val="-1"/>
          <w:w w:val="105"/>
          <w:sz w:val="16"/>
        </w:rPr>
        <w:t> </w:t>
      </w:r>
      <w:r>
        <w:rPr>
          <w:spacing w:val="-10"/>
          <w:w w:val="105"/>
          <w:sz w:val="16"/>
        </w:rPr>
        <w:t>|</w:t>
      </w:r>
    </w:p>
    <w:p>
      <w:pPr>
        <w:pStyle w:val="BodyText"/>
        <w:spacing w:before="132"/>
        <w:rPr>
          <w:b w:val="0"/>
        </w:rPr>
      </w:pPr>
    </w:p>
    <w:p>
      <w:pPr>
        <w:pStyle w:val="Heading1"/>
      </w:pPr>
      <w:r>
        <w:rPr>
          <w:spacing w:val="-2"/>
        </w:rPr>
        <w:t>CERTIFICATIONS</w:t>
      </w:r>
    </w:p>
    <w:p>
      <w:pPr>
        <w:spacing w:before="290"/>
        <w:ind w:left="399" w:right="0" w:firstLine="0"/>
        <w:jc w:val="left"/>
        <w:rPr>
          <w:sz w:val="16"/>
        </w:rPr>
      </w:pPr>
      <w:r>
        <w:rPr>
          <w:w w:val="105"/>
          <w:sz w:val="16"/>
        </w:rPr>
        <w:t>Certiﬁed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Auto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Leasing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0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sectPr>
      <w:type w:val="continuous"/>
      <w:pgSz w:w="11920" w:h="16860"/>
      <w:pgMar w:top="820" w:bottom="280" w:left="400" w:right="340"/>
      <w:cols w:num="2" w:equalWidth="0">
        <w:col w:w="2995" w:space="930"/>
        <w:col w:w="72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2025-09-02T13:55:40Z</dcterms:created>
  <dcterms:modified xsi:type="dcterms:W3CDTF">2025-09-02T13:55:40Z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