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48" w:right="5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3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3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19"/>
        <w:ind w:left="4448" w:right="52" w:firstLine="0"/>
        <w:jc w:val="center"/>
        <w:rPr>
          <w:b/>
          <w:sz w:val="28"/>
        </w:rPr>
      </w:pPr>
      <w:r>
        <w:rPr>
          <w:b/>
          <w:color w:val="FFFFFF"/>
          <w:w w:val="105"/>
          <w:sz w:val="28"/>
        </w:rPr>
        <w:t>Real</w:t>
      </w:r>
      <w:r>
        <w:rPr>
          <w:b/>
          <w:color w:val="FFFFFF"/>
          <w:spacing w:val="-5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Estate</w:t>
      </w:r>
      <w:r>
        <w:rPr>
          <w:b/>
          <w:color w:val="FFFFFF"/>
          <w:spacing w:val="-5"/>
          <w:w w:val="105"/>
          <w:sz w:val="28"/>
        </w:rPr>
        <w:t> </w:t>
      </w:r>
      <w:r>
        <w:rPr>
          <w:b/>
          <w:color w:val="FFFFFF"/>
          <w:spacing w:val="11"/>
          <w:w w:val="105"/>
          <w:sz w:val="28"/>
        </w:rPr>
        <w:t>Legal</w:t>
      </w:r>
      <w:r>
        <w:rPr>
          <w:b/>
          <w:color w:val="FFFFFF"/>
          <w:spacing w:val="-5"/>
          <w:w w:val="105"/>
          <w:sz w:val="28"/>
        </w:rPr>
        <w:t> </w:t>
      </w:r>
      <w:r>
        <w:rPr>
          <w:b/>
          <w:color w:val="FFFFFF"/>
          <w:spacing w:val="10"/>
          <w:w w:val="105"/>
          <w:sz w:val="28"/>
        </w:rPr>
        <w:t>Assistant</w:t>
      </w:r>
    </w:p>
    <w:p>
      <w:pPr>
        <w:spacing w:line="273" w:lineRule="auto" w:before="255"/>
        <w:ind w:left="4448" w:right="37" w:firstLine="0"/>
        <w:jc w:val="center"/>
        <w:rPr>
          <w:sz w:val="16"/>
        </w:rPr>
      </w:pPr>
      <w:r>
        <w:rPr>
          <w:b/>
          <w:color w:val="FFFFFF"/>
          <w:w w:val="105"/>
          <w:sz w:val="16"/>
        </w:rPr>
        <w:t>Real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Estate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 Assistant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Residential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Commercial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Closings </w:t>
      </w:r>
      <w:r>
        <w:rPr>
          <w:color w:val="FFFFFF"/>
          <w:w w:val="105"/>
          <w:sz w:val="16"/>
        </w:rPr>
        <w:t>Real estate legal assistant with six years of experience assisting attorneys in property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closings, contract review, and title research. Supports high-volume transactions for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residential and commercial properties, focusing on accuracy and efficiency.</w:t>
      </w: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40" w:bottom="280" w:left="200" w:right="46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7"/>
        <w:rPr>
          <w:sz w:val="26"/>
        </w:rPr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789-</w:t>
      </w:r>
      <w:r>
        <w:rPr>
          <w:color w:val="FFFFFF"/>
          <w:spacing w:val="-4"/>
        </w:rPr>
        <w:t>2345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cameron.moore@email.com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60"/>
        <w:ind w:left="116" w:right="236"/>
      </w:pPr>
      <w:r>
        <w:rPr/>
        <w:t>REAL ESTATE LEGAL</w:t>
      </w:r>
      <w:r>
        <w:rPr>
          <w:spacing w:val="-7"/>
        </w:rPr>
        <w:t> </w:t>
      </w:r>
      <w:r>
        <w:rPr/>
        <w:t>ASSISTANT | HORIZON LEGAL GROUP, CHARLOTTE, </w:t>
      </w:r>
      <w:r>
        <w:rPr>
          <w:w w:val="105"/>
        </w:rPr>
        <w:t>NC | MARCH 2020 -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109"/>
      </w:pPr>
      <w:r>
        <w:rPr>
          <w:w w:val="105"/>
        </w:rPr>
        <w:t>Prepare</w:t>
      </w:r>
      <w:r>
        <w:rPr>
          <w:spacing w:val="-7"/>
          <w:w w:val="105"/>
        </w:rPr>
        <w:t> </w:t>
      </w:r>
      <w:r>
        <w:rPr>
          <w:w w:val="105"/>
        </w:rPr>
        <w:t>closing</w:t>
      </w:r>
      <w:r>
        <w:rPr>
          <w:spacing w:val="-7"/>
          <w:w w:val="105"/>
        </w:rPr>
        <w:t> </w:t>
      </w:r>
      <w:r>
        <w:rPr>
          <w:w w:val="105"/>
        </w:rPr>
        <w:t>documents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coordinate</w:t>
      </w:r>
      <w:r>
        <w:rPr>
          <w:spacing w:val="-7"/>
          <w:w w:val="105"/>
        </w:rPr>
        <w:t> </w:t>
      </w:r>
      <w:r>
        <w:rPr>
          <w:w w:val="105"/>
        </w:rPr>
        <w:t>communication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lenders, title companies, and clients</w:t>
      </w:r>
    </w:p>
    <w:p>
      <w:pPr>
        <w:pStyle w:val="BodyText"/>
        <w:spacing w:before="75"/>
        <w:ind w:left="692"/>
      </w:pPr>
      <w:r>
        <w:rPr>
          <w:w w:val="105"/>
        </w:rPr>
        <w:t>Review</w:t>
      </w:r>
      <w:r>
        <w:rPr>
          <w:spacing w:val="-10"/>
          <w:w w:val="105"/>
        </w:rPr>
        <w:t> </w:t>
      </w:r>
      <w:r>
        <w:rPr>
          <w:w w:val="105"/>
        </w:rPr>
        <w:t>property</w:t>
      </w:r>
      <w:r>
        <w:rPr>
          <w:spacing w:val="-9"/>
          <w:w w:val="105"/>
        </w:rPr>
        <w:t> </w:t>
      </w:r>
      <w:r>
        <w:rPr>
          <w:w w:val="105"/>
        </w:rPr>
        <w:t>records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identify</w:t>
      </w:r>
      <w:r>
        <w:rPr>
          <w:spacing w:val="-9"/>
          <w:w w:val="105"/>
        </w:rPr>
        <w:t> </w:t>
      </w:r>
      <w:r>
        <w:rPr>
          <w:w w:val="105"/>
        </w:rPr>
        <w:t>liens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ensure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clear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title</w:t>
      </w:r>
    </w:p>
    <w:p>
      <w:pPr>
        <w:pStyle w:val="BodyText"/>
        <w:spacing w:before="123"/>
        <w:ind w:left="692"/>
      </w:pPr>
      <w:r>
        <w:rPr>
          <w:w w:val="105"/>
        </w:rPr>
        <w:t>Support</w:t>
      </w:r>
      <w:r>
        <w:rPr>
          <w:spacing w:val="-5"/>
          <w:w w:val="105"/>
        </w:rPr>
        <w:t> </w:t>
      </w:r>
      <w:r>
        <w:rPr>
          <w:w w:val="105"/>
        </w:rPr>
        <w:t>attorneys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drafting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ﬁling</w:t>
      </w:r>
      <w:r>
        <w:rPr>
          <w:spacing w:val="-5"/>
          <w:w w:val="105"/>
        </w:rPr>
        <w:t> </w:t>
      </w:r>
      <w:r>
        <w:rPr>
          <w:w w:val="105"/>
        </w:rPr>
        <w:t>deeds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other</w:t>
      </w:r>
      <w:r>
        <w:rPr>
          <w:spacing w:val="-5"/>
          <w:w w:val="105"/>
        </w:rPr>
        <w:t> </w:t>
      </w:r>
      <w:r>
        <w:rPr>
          <w:w w:val="105"/>
        </w:rPr>
        <w:t>legal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instruments</w:t>
      </w:r>
    </w:p>
    <w:p>
      <w:pPr>
        <w:spacing w:after="0"/>
        <w:sectPr>
          <w:type w:val="continuous"/>
          <w:pgSz w:w="11920" w:h="16860"/>
          <w:pgMar w:top="540" w:bottom="280" w:left="200" w:right="460"/>
          <w:cols w:num="2" w:equalWidth="0">
            <w:col w:w="3219" w:space="984"/>
            <w:col w:w="7057"/>
          </w:cols>
        </w:sectPr>
      </w:pPr>
    </w:p>
    <w:p>
      <w:pPr>
        <w:pStyle w:val="BodyText"/>
        <w:spacing w:line="206" w:lineRule="exact"/>
        <w:ind w:left="841"/>
      </w:pPr>
      <w:r>
        <w:rPr>
          <w:color w:val="FFFFFF"/>
        </w:rPr>
        <w:t>Charlotte,</w:t>
      </w:r>
      <w:r>
        <w:rPr>
          <w:color w:val="FFFFFF"/>
          <w:spacing w:val="15"/>
        </w:rPr>
        <w:t> </w:t>
      </w:r>
      <w:r>
        <w:rPr>
          <w:color w:val="FFFFFF"/>
          <w:spacing w:val="-5"/>
        </w:rPr>
        <w:t>NC</w:t>
      </w:r>
    </w:p>
    <w:p>
      <w:pPr>
        <w:pStyle w:val="BodyText"/>
        <w:spacing w:before="127"/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 OF SCIENCE (A.S.) IN PARALEGAL STUDIES | CENTRAL </w:t>
      </w:r>
      <w:r>
        <w:rPr>
          <w:b/>
          <w:color w:val="FFFFFF"/>
          <w:sz w:val="18"/>
        </w:rPr>
        <w:t>PIEDMONT COMMUNITY COLLEGE, </w:t>
      </w:r>
      <w:r>
        <w:rPr>
          <w:b/>
          <w:color w:val="FFFFFF"/>
          <w:w w:val="105"/>
          <w:sz w:val="18"/>
        </w:rPr>
        <w:t>CHARLOTTE, NC | MAY 2017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76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78" w:lineRule="auto" w:before="1"/>
        <w:ind w:left="116" w:right="311"/>
      </w:pPr>
      <w:r>
        <w:rPr>
          <w:spacing w:val="-2"/>
          <w:w w:val="105"/>
        </w:rPr>
        <w:t>LEGAL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SOUTHEAST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PROPERTY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LAW,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CONCORD,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NC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JULY </w:t>
      </w:r>
      <w:r>
        <w:rPr>
          <w:w w:val="105"/>
        </w:rPr>
        <w:t>2017 - FEBRUARY 2020</w:t>
      </w:r>
    </w:p>
    <w:p>
      <w:pPr>
        <w:pStyle w:val="BodyText"/>
        <w:spacing w:before="17"/>
      </w:pPr>
    </w:p>
    <w:p>
      <w:pPr>
        <w:pStyle w:val="BodyText"/>
        <w:spacing w:line="381" w:lineRule="auto"/>
        <w:ind w:left="692" w:right="311"/>
      </w:pPr>
      <w:r>
        <w:rPr>
          <w:w w:val="105"/>
        </w:rPr>
        <w:t>Managed case ﬁles for over 120 real estate transactions annually Drafted</w:t>
      </w:r>
      <w:r>
        <w:rPr>
          <w:spacing w:val="-9"/>
          <w:w w:val="105"/>
        </w:rPr>
        <w:t> </w:t>
      </w:r>
      <w:r>
        <w:rPr>
          <w:w w:val="105"/>
        </w:rPr>
        <w:t>lease</w:t>
      </w:r>
      <w:r>
        <w:rPr>
          <w:spacing w:val="-9"/>
          <w:w w:val="105"/>
        </w:rPr>
        <w:t> </w:t>
      </w:r>
      <w:r>
        <w:rPr>
          <w:w w:val="105"/>
        </w:rPr>
        <w:t>agreements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reviewed</w:t>
      </w:r>
      <w:r>
        <w:rPr>
          <w:spacing w:val="-9"/>
          <w:w w:val="105"/>
        </w:rPr>
        <w:t> </w:t>
      </w:r>
      <w:r>
        <w:rPr>
          <w:w w:val="105"/>
        </w:rPr>
        <w:t>zoning</w:t>
      </w:r>
      <w:r>
        <w:rPr>
          <w:spacing w:val="-9"/>
          <w:w w:val="105"/>
        </w:rPr>
        <w:t> </w:t>
      </w:r>
      <w:r>
        <w:rPr>
          <w:w w:val="105"/>
        </w:rPr>
        <w:t>restrictions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clients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460"/>
          <w:cols w:num="2" w:equalWidth="0">
            <w:col w:w="3873" w:space="331"/>
            <w:col w:w="7056"/>
          </w:cols>
        </w:sectPr>
      </w:pPr>
    </w:p>
    <w:p>
      <w:pPr>
        <w:spacing w:line="374" w:lineRule="auto" w:before="175"/>
        <w:ind w:left="655" w:right="8682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09800">
                                <a:moveTo>
                                  <a:pt x="484403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219449"/>
                            <a:ext cx="47625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8592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85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090" id="docshape8" coordorigin="555,7380" coordsize="75,3090" path="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480" id="docshape9" filled="true" fillcolor="#99b3cc" stroked="false">
                  <v:fill type="solid"/>
                </v:rect>
                <v:shape style="position:absolute;left:4799;top:5070;width:75;height:2655" id="docshape10" coordorigin="4800,5070" coordsize="75,2655" path="m4875,7682l4874,7677,4870,7668,4868,7664,4861,7657,4857,7655,4848,7651,4843,7650,4832,7650,4827,7651,4818,7655,4814,7657,4807,7664,4805,7668,4801,7677,4800,7682,4800,7688,4800,7693,4801,7698,4805,7707,4807,7711,4814,7718,4818,7720,4827,7724,4832,7725,4843,7725,4848,7724,4857,7720,4861,7718,4868,7711,4870,7707,4874,7698,4875,7693,4875,7682xm4875,7352l4874,7347,4870,7338,4868,7334,4861,7327,4857,7325,4848,7321,4843,7320,4832,7320,4827,7321,4818,7325,4814,7327,4807,7334,4805,7338,4801,7347,4800,7352,4800,7358,4800,7363,4801,7368,4805,7377,4807,7381,4814,7388,4818,7390,4827,7394,4832,7395,4843,7395,4848,7394,4857,7390,4861,7388,4868,7381,4870,7377,4874,7368,4875,7363,4875,7352xm4875,5987l4874,5982,4870,5973,4868,5969,4861,5962,4857,5960,4848,5956,4843,5955,4832,5955,4827,5956,4818,5960,4814,5962,4807,5969,4805,5973,4801,5982,4800,5987,4800,5993,4800,5998,4801,6003,4805,6012,4807,6016,4814,6023,4818,6025,4827,6029,4832,6030,4843,6030,4848,6029,4857,6025,4861,6023,4868,6016,4870,6012,4874,6003,4875,5998,4875,5987xm4875,5657l4874,5652,4870,5643,4868,5639,4861,5632,4857,5630,4848,5626,4843,5625,4832,5625,4827,5626,4818,5630,4814,5632,4807,5639,4805,5643,4801,5652,4800,5657,4800,5663,4800,5668,4801,5673,4805,5682,4807,5686,4814,5693,4818,5695,4827,5699,4832,5700,4843,5700,4848,5699,4857,5695,4861,5693,4868,5686,4870,5682,4874,5673,4875,5668,4875,5657xm4875,5102l4874,5097,4870,5088,4868,5084,4861,5077,4857,5075,4848,5071,4843,5070,4832,5070,4827,5071,4818,5075,4814,5077,4807,5084,4805,5088,4801,5097,4800,5102,4800,5108,4800,5113,4801,5118,4805,5127,4807,5131,4814,5138,4818,5140,4827,5144,4832,5145,4843,5145,4848,5144,4857,5140,4861,5138,4868,5131,4870,5127,4874,5118,4875,5113,4875,51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Closing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coordination </w:t>
      </w:r>
      <w:r>
        <w:rPr>
          <w:b/>
          <w:color w:val="FFFFFF"/>
          <w:w w:val="105"/>
          <w:sz w:val="18"/>
        </w:rPr>
        <w:t>Deed preparation Lien searches</w:t>
      </w:r>
    </w:p>
    <w:p>
      <w:pPr>
        <w:spacing w:line="381" w:lineRule="auto" w:before="6"/>
        <w:ind w:left="655" w:right="8682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Real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contracts </w:t>
      </w:r>
      <w:r>
        <w:rPr>
          <w:b/>
          <w:color w:val="FFFFFF"/>
          <w:w w:val="105"/>
          <w:sz w:val="18"/>
        </w:rPr>
        <w:t>Title review</w:t>
      </w:r>
    </w:p>
    <w:sectPr>
      <w:type w:val="continuous"/>
      <w:pgSz w:w="11920" w:h="16860"/>
      <w:pgMar w:top="540" w:bottom="280" w:left="20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3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2025-09-15T16:43:24Z</dcterms:created>
  <dcterms:modified xsi:type="dcterms:W3CDTF">2025-09-15T16:43:24Z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