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5"/>
        </w:rPr>
        <w:t>AB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0"/>
      </w:pPr>
    </w:p>
    <w:p>
      <w:pPr>
        <w:pStyle w:val="BodyText"/>
        <w:spacing w:line="583" w:lineRule="auto" w:before="1"/>
        <w:ind w:left="861"/>
      </w:pPr>
      <w:hyperlink r:id="rId5">
        <w:r>
          <w:rPr>
            <w:color w:val="FFFFFF"/>
            <w:spacing w:val="-2"/>
            <w:w w:val="105"/>
          </w:rPr>
          <w:t>abrown@email.com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Washington,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DC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20005</w:t>
      </w:r>
    </w:p>
    <w:p>
      <w:pPr>
        <w:pStyle w:val="Heading1"/>
        <w:spacing w:before="142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50"/>
        <w:rPr>
          <w:b/>
          <w:sz w:val="29"/>
        </w:rPr>
      </w:pPr>
    </w:p>
    <w:p>
      <w:pPr>
        <w:pStyle w:val="BodyText"/>
        <w:spacing w:line="422" w:lineRule="auto"/>
        <w:ind w:left="600"/>
      </w:pPr>
      <w:r>
        <w:rPr>
          <w:color w:val="FFFFFF"/>
          <w:w w:val="105"/>
        </w:rPr>
        <w:t>Budget management Cybersecurity frameworks Digital government services Disaster recovery</w:t>
      </w:r>
    </w:p>
    <w:p>
      <w:pPr>
        <w:pStyle w:val="BodyText"/>
        <w:spacing w:line="434" w:lineRule="auto"/>
        <w:ind w:left="600" w:right="403"/>
      </w:pPr>
      <w:r>
        <w:rPr>
          <w:color w:val="FFFFFF"/>
          <w:w w:val="105"/>
        </w:rPr>
        <w:t>Federal IT compliance IT modernization</w:t>
      </w:r>
    </w:p>
    <w:p>
      <w:pPr>
        <w:pStyle w:val="BodyText"/>
        <w:spacing w:line="193" w:lineRule="exact"/>
        <w:ind w:left="600"/>
      </w:pPr>
      <w:r>
        <w:rPr>
          <w:color w:val="FFFFFF"/>
          <w:spacing w:val="2"/>
        </w:rPr>
        <w:t>Multi-agency</w:t>
      </w:r>
      <w:r>
        <w:rPr>
          <w:color w:val="FFFFFF"/>
          <w:spacing w:val="48"/>
        </w:rPr>
        <w:t> </w:t>
      </w:r>
      <w:r>
        <w:rPr>
          <w:color w:val="FFFFFF"/>
          <w:spacing w:val="-2"/>
        </w:rPr>
        <w:t>leadership</w:t>
      </w:r>
    </w:p>
    <w:p>
      <w:pPr>
        <w:pStyle w:val="BodyText"/>
        <w:spacing w:before="151"/>
        <w:ind w:left="600"/>
      </w:pPr>
      <w:r>
        <w:rPr>
          <w:color w:val="FFFFFF"/>
          <w:w w:val="105"/>
        </w:rPr>
        <w:t>NIST</w:t>
      </w:r>
      <w:r>
        <w:rPr>
          <w:color w:val="FFFFFF"/>
          <w:spacing w:val="3"/>
          <w:w w:val="105"/>
        </w:rPr>
        <w:t> </w:t>
      </w:r>
      <w:r>
        <w:rPr>
          <w:color w:val="FFFFFF"/>
          <w:spacing w:val="-2"/>
          <w:w w:val="105"/>
        </w:rPr>
        <w:t>standards</w:t>
      </w:r>
    </w:p>
    <w:p>
      <w:pPr>
        <w:pStyle w:val="BodyText"/>
        <w:spacing w:line="434" w:lineRule="auto" w:before="153"/>
        <w:ind w:left="600"/>
      </w:pPr>
      <w:r>
        <w:rPr>
          <w:color w:val="FFFFFF"/>
          <w:w w:val="105"/>
        </w:rPr>
        <w:t>Public service technology Staff supervision</w:t>
      </w:r>
    </w:p>
    <w:p>
      <w:pPr>
        <w:spacing w:before="68"/>
        <w:ind w:left="146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pacing w:val="10"/>
          <w:sz w:val="82"/>
        </w:rPr>
        <w:t>Alex</w:t>
      </w:r>
      <w:r>
        <w:rPr>
          <w:b/>
          <w:spacing w:val="37"/>
          <w:sz w:val="82"/>
        </w:rPr>
        <w:t> </w:t>
      </w:r>
      <w:r>
        <w:rPr>
          <w:rFonts w:ascii="Microsoft Sans Serif"/>
          <w:spacing w:val="-2"/>
          <w:sz w:val="82"/>
        </w:rPr>
        <w:t>Brown</w:t>
      </w:r>
    </w:p>
    <w:p>
      <w:pPr>
        <w:spacing w:before="227"/>
        <w:ind w:left="157" w:right="0" w:firstLine="0"/>
        <w:jc w:val="center"/>
        <w:rPr>
          <w:b/>
          <w:sz w:val="26"/>
        </w:rPr>
      </w:pPr>
      <w:r>
        <w:rPr>
          <w:b/>
          <w:sz w:val="26"/>
        </w:rPr>
        <w:t>Government</w:t>
      </w:r>
      <w:r>
        <w:rPr>
          <w:b/>
          <w:spacing w:val="26"/>
          <w:sz w:val="26"/>
        </w:rPr>
        <w:t> </w:t>
      </w:r>
      <w:r>
        <w:rPr>
          <w:b/>
          <w:spacing w:val="-5"/>
          <w:sz w:val="26"/>
        </w:rPr>
        <w:t>CIO</w:t>
      </w:r>
    </w:p>
    <w:p>
      <w:pPr>
        <w:pStyle w:val="BodyText"/>
        <w:spacing w:line="273" w:lineRule="auto" w:before="286"/>
        <w:ind w:left="265" w:right="106"/>
        <w:jc w:val="center"/>
      </w:pPr>
      <w:r>
        <w:rPr>
          <w:w w:val="105"/>
        </w:rPr>
        <w:t>Government CIO with 19 years of experience modernizing IT systems, improving cybersecurity, and ensuring compliance with federal regulations. Skilled at leading multi-agency technology initiatives and managing multimillion-dollar budgets. Proven record of enhancing public services and reducing operational costs.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sz w:val="37"/>
        </w:rPr>
        <w:t>A</w:t>
      </w:r>
      <w:r>
        <w:rPr/>
        <w:t>cademic</w:t>
      </w:r>
      <w:r>
        <w:rPr>
          <w:spacing w:val="-15"/>
        </w:rPr>
        <w:t> </w:t>
      </w:r>
      <w:r>
        <w:rPr>
          <w:spacing w:val="-2"/>
        </w:rPr>
        <w:t>Projects</w:t>
      </w:r>
    </w:p>
    <w:p>
      <w:pPr>
        <w:pStyle w:val="BodyText"/>
        <w:spacing w:line="261" w:lineRule="auto" w:before="248"/>
        <w:ind w:left="117" w:right="87"/>
      </w:pPr>
      <w:r>
        <w:rPr>
          <w:w w:val="105"/>
        </w:rPr>
        <w:t>GOVERNMENT</w:t>
      </w:r>
      <w:r>
        <w:rPr>
          <w:spacing w:val="-1"/>
          <w:w w:val="105"/>
        </w:rPr>
        <w:t> </w:t>
      </w:r>
      <w:r>
        <w:rPr>
          <w:w w:val="105"/>
        </w:rPr>
        <w:t>CIO | U.S. DEPARTMENT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TRANSPORTATION, WASHINGTON, </w:t>
      </w:r>
      <w:r>
        <w:rPr>
          <w:spacing w:val="-6"/>
          <w:w w:val="105"/>
        </w:rPr>
        <w:t>DC</w:t>
      </w:r>
    </w:p>
    <w:p>
      <w:pPr>
        <w:pStyle w:val="BodyText"/>
        <w:spacing w:before="74"/>
        <w:ind w:left="117"/>
      </w:pPr>
      <w:r>
        <w:rPr>
          <w:w w:val="105"/>
        </w:rPr>
        <w:t>MAY</w:t>
      </w:r>
      <w:r>
        <w:rPr>
          <w:spacing w:val="-3"/>
          <w:w w:val="105"/>
        </w:rPr>
        <w:t> </w:t>
      </w:r>
      <w:r>
        <w:rPr>
          <w:w w:val="105"/>
        </w:rPr>
        <w:t>2013 -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1"/>
      </w:pPr>
    </w:p>
    <w:p>
      <w:pPr>
        <w:pStyle w:val="BodyText"/>
        <w:spacing w:line="278" w:lineRule="auto"/>
        <w:ind w:left="637" w:right="485"/>
      </w:pPr>
      <w:r>
        <w:rPr>
          <w:w w:val="105"/>
        </w:rPr>
        <w:t>Directed $120M IT modernization program that reduced legacy systems by</w:t>
      </w:r>
      <w:r>
        <w:rPr>
          <w:spacing w:val="40"/>
          <w:w w:val="105"/>
        </w:rPr>
        <w:t> </w:t>
      </w:r>
      <w:r>
        <w:rPr>
          <w:w w:val="105"/>
        </w:rPr>
        <w:t>40% while improving digital service delivery to citizens</w:t>
      </w:r>
    </w:p>
    <w:p>
      <w:pPr>
        <w:pStyle w:val="BodyText"/>
        <w:spacing w:line="261" w:lineRule="auto" w:before="90"/>
        <w:ind w:left="637" w:right="39"/>
      </w:pPr>
      <w:r>
        <w:rPr>
          <w:w w:val="105"/>
        </w:rPr>
        <w:t>Oversaw 300+ IT staff across multiple divisions, achieving a 30% increase in project completion rates over five years</w:t>
      </w:r>
    </w:p>
    <w:p>
      <w:pPr>
        <w:pStyle w:val="BodyText"/>
        <w:spacing w:line="278" w:lineRule="auto" w:before="103"/>
        <w:ind w:left="637" w:right="87"/>
      </w:pPr>
      <w:r>
        <w:rPr>
          <w:w w:val="105"/>
        </w:rPr>
        <w:t>Implemented cybersecurity framework aligned with NIST standards, cutting security incidents by 55% across the agency</w:t>
      </w:r>
    </w:p>
    <w:p>
      <w:pPr>
        <w:pStyle w:val="BodyText"/>
        <w:spacing w:before="3"/>
      </w:pPr>
    </w:p>
    <w:p>
      <w:pPr>
        <w:pStyle w:val="BodyText"/>
        <w:spacing w:line="331" w:lineRule="auto"/>
        <w:ind w:left="117" w:right="2401"/>
      </w:pPr>
      <w:r>
        <w:rPr>
          <w:w w:val="105"/>
        </w:rPr>
        <w:t>IT</w:t>
      </w:r>
      <w:r>
        <w:rPr>
          <w:spacing w:val="-3"/>
          <w:w w:val="105"/>
        </w:rPr>
        <w:t> </w:t>
      </w:r>
      <w:r>
        <w:rPr>
          <w:w w:val="105"/>
        </w:rPr>
        <w:t>DIRECTOR | STATE OF VIRGINIA, RICHMOND, VA JULY 2007 - APRIL 2013</w:t>
      </w:r>
    </w:p>
    <w:p>
      <w:pPr>
        <w:pStyle w:val="BodyText"/>
        <w:spacing w:line="278" w:lineRule="auto" w:before="194"/>
        <w:ind w:left="637"/>
      </w:pPr>
      <w:r>
        <w:rPr>
          <w:w w:val="105"/>
        </w:rPr>
        <w:t>Led statewide ERP system replacement, reducing manual processing by 45% across 15 agencies</w:t>
      </w:r>
    </w:p>
    <w:p>
      <w:pPr>
        <w:pStyle w:val="BodyText"/>
        <w:spacing w:line="278" w:lineRule="auto" w:before="75"/>
        <w:ind w:left="637" w:right="485"/>
      </w:pPr>
      <w:r>
        <w:rPr>
          <w:w w:val="105"/>
        </w:rPr>
        <w:t>Managed a $50M IT budget, reallocating funds to support new digital</w:t>
      </w:r>
      <w:r>
        <w:rPr>
          <w:spacing w:val="40"/>
          <w:w w:val="105"/>
        </w:rPr>
        <w:t> </w:t>
      </w:r>
      <w:r>
        <w:rPr>
          <w:w w:val="105"/>
        </w:rPr>
        <w:t>initiatives and saving $8M annually</w:t>
      </w:r>
    </w:p>
    <w:p>
      <w:pPr>
        <w:pStyle w:val="BodyText"/>
        <w:spacing w:line="261" w:lineRule="auto" w:before="90"/>
        <w:ind w:left="637" w:right="87"/>
      </w:pPr>
      <w:r>
        <w:rPr>
          <w:w w:val="105"/>
        </w:rPr>
        <w:t>Coordinated disaster recovery planning, improving recovery times by 35% for</w:t>
      </w:r>
      <w:r>
        <w:rPr>
          <w:spacing w:val="40"/>
          <w:w w:val="105"/>
        </w:rPr>
        <w:t> </w:t>
      </w:r>
      <w:r>
        <w:rPr>
          <w:w w:val="105"/>
        </w:rPr>
        <w:t>critical systems</w:t>
      </w:r>
    </w:p>
    <w:p>
      <w:pPr>
        <w:pStyle w:val="BodyText"/>
        <w:spacing w:before="18"/>
      </w:pPr>
    </w:p>
    <w:p>
      <w:pPr>
        <w:pStyle w:val="Heading2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48" w:lineRule="auto" w:before="248"/>
        <w:ind w:left="414" w:right="1634"/>
      </w:pPr>
      <w:r>
        <w:rPr>
          <w:w w:val="105"/>
        </w:rPr>
        <w:t>Master of Public Administration (MPA) Information Systems George Mason University, Fairfax, VA | May 2007</w:t>
      </w:r>
    </w:p>
    <w:p>
      <w:pPr>
        <w:spacing w:after="0" w:line="348" w:lineRule="auto"/>
        <w:sectPr>
          <w:type w:val="continuous"/>
          <w:pgSz w:w="11920" w:h="16860"/>
          <w:pgMar w:top="1020" w:bottom="280" w:left="180" w:right="300"/>
          <w:cols w:num="2" w:equalWidth="0">
            <w:col w:w="3021" w:space="792"/>
            <w:col w:w="7627"/>
          </w:cols>
        </w:sectPr>
      </w:pPr>
    </w:p>
    <w:p>
      <w:pPr>
        <w:pStyle w:val="BodyText"/>
        <w:spacing w:before="75"/>
        <w:ind w:left="42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3105150">
                                <a:moveTo>
                                  <a:pt x="47625" y="3083585"/>
                                </a:moveTo>
                                <a:lnTo>
                                  <a:pt x="31102" y="3067050"/>
                                </a:lnTo>
                                <a:lnTo>
                                  <a:pt x="16535" y="3067050"/>
                                </a:lnTo>
                                <a:lnTo>
                                  <a:pt x="0" y="3083585"/>
                                </a:lnTo>
                                <a:lnTo>
                                  <a:pt x="0" y="3086100"/>
                                </a:lnTo>
                                <a:lnTo>
                                  <a:pt x="0" y="3088627"/>
                                </a:lnTo>
                                <a:lnTo>
                                  <a:pt x="16535" y="3105150"/>
                                </a:lnTo>
                                <a:lnTo>
                                  <a:pt x="31102" y="3105150"/>
                                </a:lnTo>
                                <a:lnTo>
                                  <a:pt x="47625" y="3088627"/>
                                </a:lnTo>
                                <a:lnTo>
                                  <a:pt x="47625" y="3083585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392184"/>
                                </a:moveTo>
                                <a:lnTo>
                                  <a:pt x="27165" y="2371725"/>
                                </a:lnTo>
                                <a:lnTo>
                                  <a:pt x="20472" y="2371725"/>
                                </a:lnTo>
                                <a:lnTo>
                                  <a:pt x="0" y="2392184"/>
                                </a:lnTo>
                                <a:lnTo>
                                  <a:pt x="0" y="2395766"/>
                                </a:lnTo>
                                <a:lnTo>
                                  <a:pt x="0" y="2398890"/>
                                </a:lnTo>
                                <a:lnTo>
                                  <a:pt x="20472" y="2419350"/>
                                </a:lnTo>
                                <a:lnTo>
                                  <a:pt x="27165" y="2419350"/>
                                </a:lnTo>
                                <a:lnTo>
                                  <a:pt x="47625" y="2398890"/>
                                </a:lnTo>
                                <a:lnTo>
                                  <a:pt x="47625" y="2392184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31051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31051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31051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543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800475"/>
                            <a:ext cx="190500" cy="483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4838700">
                                <a:moveTo>
                                  <a:pt x="47625" y="4811547"/>
                                </a:moveTo>
                                <a:lnTo>
                                  <a:pt x="27165" y="4791075"/>
                                </a:lnTo>
                                <a:lnTo>
                                  <a:pt x="20472" y="4791075"/>
                                </a:lnTo>
                                <a:lnTo>
                                  <a:pt x="0" y="4811547"/>
                                </a:lnTo>
                                <a:lnTo>
                                  <a:pt x="0" y="4815116"/>
                                </a:lnTo>
                                <a:lnTo>
                                  <a:pt x="0" y="4818240"/>
                                </a:lnTo>
                                <a:lnTo>
                                  <a:pt x="20472" y="4838700"/>
                                </a:lnTo>
                                <a:lnTo>
                                  <a:pt x="27165" y="4838700"/>
                                </a:lnTo>
                                <a:lnTo>
                                  <a:pt x="47625" y="4818240"/>
                                </a:lnTo>
                                <a:lnTo>
                                  <a:pt x="47625" y="4811547"/>
                                </a:lnTo>
                                <a:close/>
                              </a:path>
                              <a:path w="190500" h="4838700">
                                <a:moveTo>
                                  <a:pt x="47625" y="4601984"/>
                                </a:moveTo>
                                <a:lnTo>
                                  <a:pt x="27165" y="4581525"/>
                                </a:lnTo>
                                <a:lnTo>
                                  <a:pt x="20472" y="4581525"/>
                                </a:lnTo>
                                <a:lnTo>
                                  <a:pt x="0" y="4601984"/>
                                </a:lnTo>
                                <a:lnTo>
                                  <a:pt x="0" y="4605566"/>
                                </a:lnTo>
                                <a:lnTo>
                                  <a:pt x="0" y="4608690"/>
                                </a:lnTo>
                                <a:lnTo>
                                  <a:pt x="20472" y="4629150"/>
                                </a:lnTo>
                                <a:lnTo>
                                  <a:pt x="27165" y="4629150"/>
                                </a:lnTo>
                                <a:lnTo>
                                  <a:pt x="47625" y="4608690"/>
                                </a:lnTo>
                                <a:lnTo>
                                  <a:pt x="47625" y="4601984"/>
                                </a:lnTo>
                                <a:close/>
                              </a:path>
                              <a:path w="190500" h="4838700">
                                <a:moveTo>
                                  <a:pt x="47625" y="3706647"/>
                                </a:moveTo>
                                <a:lnTo>
                                  <a:pt x="27165" y="3686175"/>
                                </a:lnTo>
                                <a:lnTo>
                                  <a:pt x="20472" y="3686175"/>
                                </a:lnTo>
                                <a:lnTo>
                                  <a:pt x="0" y="3706647"/>
                                </a:lnTo>
                                <a:lnTo>
                                  <a:pt x="0" y="3710216"/>
                                </a:lnTo>
                                <a:lnTo>
                                  <a:pt x="0" y="3713340"/>
                                </a:lnTo>
                                <a:lnTo>
                                  <a:pt x="20472" y="3733800"/>
                                </a:lnTo>
                                <a:lnTo>
                                  <a:pt x="27165" y="3733800"/>
                                </a:lnTo>
                                <a:lnTo>
                                  <a:pt x="47625" y="3713340"/>
                                </a:lnTo>
                                <a:lnTo>
                                  <a:pt x="47625" y="3706647"/>
                                </a:lnTo>
                                <a:close/>
                              </a:path>
                              <a:path w="190500" h="483870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2369210"/>
                                </a:moveTo>
                                <a:lnTo>
                                  <a:pt x="173977" y="2352675"/>
                                </a:lnTo>
                                <a:lnTo>
                                  <a:pt x="159410" y="2352675"/>
                                </a:lnTo>
                                <a:lnTo>
                                  <a:pt x="142875" y="2369210"/>
                                </a:lnTo>
                                <a:lnTo>
                                  <a:pt x="142875" y="2371725"/>
                                </a:lnTo>
                                <a:lnTo>
                                  <a:pt x="142875" y="2374252"/>
                                </a:lnTo>
                                <a:lnTo>
                                  <a:pt x="159410" y="2390775"/>
                                </a:lnTo>
                                <a:lnTo>
                                  <a:pt x="173977" y="2390775"/>
                                </a:lnTo>
                                <a:lnTo>
                                  <a:pt x="190500" y="2374252"/>
                                </a:lnTo>
                                <a:lnTo>
                                  <a:pt x="190500" y="2369210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382422"/>
                                </a:moveTo>
                                <a:lnTo>
                                  <a:pt x="170040" y="361950"/>
                                </a:lnTo>
                                <a:lnTo>
                                  <a:pt x="163347" y="361950"/>
                                </a:lnTo>
                                <a:lnTo>
                                  <a:pt x="142875" y="382422"/>
                                </a:lnTo>
                                <a:lnTo>
                                  <a:pt x="142875" y="385991"/>
                                </a:lnTo>
                                <a:lnTo>
                                  <a:pt x="142875" y="389115"/>
                                </a:lnTo>
                                <a:lnTo>
                                  <a:pt x="163347" y="409575"/>
                                </a:lnTo>
                                <a:lnTo>
                                  <a:pt x="170040" y="409575"/>
                                </a:lnTo>
                                <a:lnTo>
                                  <a:pt x="190500" y="389115"/>
                                </a:lnTo>
                                <a:lnTo>
                                  <a:pt x="190500" y="382422"/>
                                </a:lnTo>
                                <a:close/>
                              </a:path>
                              <a:path w="190500" h="48387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13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4890" id="docshape10" coordorigin="480,6510" coordsize="331,4890" path="m555,11366l554,11362,551,11355,549,11352,543,11346,540,11344,533,11341,529,11340,506,11340,502,11341,495,11344,492,11346,486,11352,484,11355,481,11362,480,11366,480,11370,480,11374,481,11378,484,11385,486,11388,492,11394,495,11396,502,11399,506,11400,529,11400,533,11399,540,11396,543,11394,549,11388,551,11385,554,11378,555,11374,555,11366xm555,10997l554,10992,550,10983,548,10979,541,10972,537,10970,528,10966,523,10965,512,10965,507,10966,498,10970,494,10972,487,10979,485,10983,481,10992,480,10997,480,11003,480,11008,481,11013,485,11022,487,11026,494,11033,498,11035,507,11039,512,11040,523,11040,528,11039,537,11035,541,11033,548,11026,550,11022,554,11013,555,11008,555,10997xm555,10637l554,10632,550,10623,548,10619,541,10612,537,10610,528,10606,523,10605,512,10605,507,10606,498,10610,494,10612,487,10619,485,10623,481,10632,480,10637,480,10643,480,10648,481,10653,485,10662,487,10666,494,10673,498,10675,507,10679,512,10680,523,10680,528,10679,537,10675,541,10673,548,10666,550,10662,554,10653,555,10648,555,10637xm555,10277l554,10272,550,10263,548,10259,541,10252,537,10250,528,10246,523,10245,512,10245,507,10246,498,10250,494,10252,487,10259,485,10263,481,10272,480,10277,480,10283,480,10288,481,10293,485,10302,487,10306,494,10313,498,10315,507,10319,512,10320,523,10320,528,10319,537,10315,541,10313,548,10306,550,10302,554,10293,555,10288,555,10277xm555,9917l554,9912,550,9903,548,9899,541,9892,537,9890,528,9886,523,9885,512,9885,507,9886,498,9890,494,9892,487,9899,485,9903,481,9912,480,9917,480,9923,480,9928,481,9933,485,9942,487,9946,494,9953,498,9955,507,9959,512,9960,523,9960,528,9959,537,9955,541,9953,548,9946,550,9942,554,9933,555,9928,555,9917x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4005;width:7590;height:15" id="docshape11" filled="true" fillcolor="#000000" stroked="false">
                  <v:fill opacity="32899f" type="solid"/>
                </v:rect>
                <v:shape style="position:absolute;left:4109;top:5985;width:300;height:7620" id="docshape12" coordorigin="4110,5985" coordsize="300,7620" path="m4185,13562l4184,13558,4180,13548,4178,13544,4171,13537,4167,13535,4158,13531,4153,13530,4142,13530,4137,13531,4128,13535,4124,13537,4117,13544,4115,13548,4111,13558,4110,13562,4110,13568,4110,13573,4111,13578,4115,13587,4117,13591,4124,13598,4128,13600,4137,13604,4142,13605,4153,13605,4158,13604,4167,13600,4171,13598,4178,13591,4180,13587,4184,13578,4185,13573,4185,13562xm4185,13232l4184,13228,4180,13218,4178,13214,4171,13207,4167,13205,4158,13201,4153,13200,4142,13200,4137,13201,4128,13205,4124,13207,4117,13214,4115,13218,4111,13228,4110,13232,4110,13238,4110,13243,4111,13248,4115,13257,4117,13261,4124,13268,4128,13270,4137,13274,4142,13275,4153,13275,4158,13274,4167,13270,4171,13268,4178,13261,4180,13257,4184,13248,4185,13243,4185,13232xm4185,11822l4184,11817,4180,11808,4178,11804,4171,11797,4167,11795,4158,11791,4153,11790,4142,11790,4137,11791,4128,11795,4124,11797,4117,11804,4115,11808,4111,11817,4110,11822,4110,11828,4110,11833,4111,11838,4115,11847,4117,11851,4124,11858,4128,11860,4137,11864,4142,11865,4153,11865,4158,11864,4167,11860,4171,11858,4178,11851,4180,11847,4184,11838,4185,11833,4185,11822xm4185,11072l4184,11067,4180,11058,4178,11054,4171,11047,4167,11045,4158,11041,4153,11040,4142,11040,4137,11041,4128,11045,4124,11047,4117,11054,4115,11058,4111,11067,4110,11072,4110,11078,4110,11083,4111,11088,4115,11097,4117,11101,4124,11108,4128,11110,4137,11114,4142,11115,4153,11115,4158,11114,4167,11110,4171,11108,4178,11101,4180,11097,4184,11088,4185,11083,4185,11072xm4410,9716l4409,9712,4406,9705,4404,9702,4398,9696,4395,9694,4388,9691,4384,9690,4361,9690,4357,9691,4350,9694,4347,9696,4341,9702,4339,9705,4336,9712,4335,9716,4335,9720,4335,9724,4336,9728,4339,9735,4341,9738,4347,9744,4350,9746,4357,9749,4361,9750,4384,9750,4388,9749,4395,9746,4398,9744,4404,9738,4406,9735,4409,9728,4410,9724,4410,9716xm4410,9152l4409,9147,4405,9138,4403,9134,4396,9127,4392,9125,4383,9121,4378,9120,4367,9120,4362,9121,4353,9125,4349,9127,4342,9134,4340,9138,4336,9147,4335,9152,4335,9158,4335,9163,4336,9168,4340,9177,4342,9181,4349,9188,4353,9190,4362,9194,4367,9195,4378,9195,4383,9194,4392,9190,4396,9188,4403,9181,4405,9177,4409,9168,4410,9163,4410,9152xm4410,8597l4409,8592,4405,8583,4403,8579,4396,8572,4392,8570,4383,8566,4378,8565,4367,8565,4362,8566,4353,8570,4349,8572,4342,8579,4340,8583,4336,8592,4335,8597,4335,8603,4335,8608,4336,8613,4340,8622,4342,8626,4349,8633,4353,8635,4362,8639,4367,8640,4378,8640,4383,8639,4392,8635,4396,8633,4403,8626,4405,8622,4409,8613,4410,8608,4410,8597xm4410,7142l4409,7137,4405,7128,4403,7124,4396,7117,4392,7115,4383,7111,4378,7110,4367,7110,4362,7111,4353,7115,4349,7117,4342,7124,4340,7128,4336,7137,4335,7142,4335,7148,4335,7153,4336,7158,4340,7167,4342,7171,4349,7178,4353,7180,4362,7184,4367,7185,4378,7185,4383,7184,4392,7180,4396,7178,4403,7171,4405,7167,4409,7158,4410,7153,4410,7142xm4410,6587l4409,6582,4405,6573,4403,6569,4396,6562,4392,6560,4383,6556,4378,6555,4367,6555,4362,6556,4353,6560,4349,6562,4342,6569,4340,6573,4336,6582,4335,6587,4335,6593,4335,6598,4336,6603,4340,6612,4342,6616,4349,6623,4353,6625,4362,6629,4367,6630,4378,6630,4383,6629,4392,6625,4396,6623,4403,6616,4405,6612,4409,6603,4410,6598,4410,6587xm4410,6017l4409,6012,4405,6003,4403,5999,4396,5992,4392,5990,4383,5986,4378,5985,4367,5985,4362,5986,4353,5990,4349,5992,4342,5999,4340,6003,4336,6012,4335,6017,4335,6023,4335,6028,4336,6033,4340,6042,4342,6046,4349,6053,4353,6055,4362,6059,4367,6060,4378,6060,4383,6059,4392,6055,4396,6053,4403,6046,4405,6042,4409,6033,4410,6028,441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Science</w:t>
      </w:r>
      <w:r>
        <w:rPr>
          <w:spacing w:val="15"/>
          <w:w w:val="105"/>
        </w:rPr>
        <w:t> </w:t>
      </w:r>
      <w:r>
        <w:rPr>
          <w:w w:val="105"/>
        </w:rPr>
        <w:t>(B.S.)</w:t>
      </w:r>
      <w:r>
        <w:rPr>
          <w:spacing w:val="14"/>
          <w:w w:val="105"/>
        </w:rPr>
        <w:t> </w:t>
      </w:r>
      <w:r>
        <w:rPr>
          <w:w w:val="105"/>
        </w:rPr>
        <w:t>Computer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8"/>
        <w:ind w:left="4227"/>
      </w:pPr>
      <w:r>
        <w:rPr>
          <w:w w:val="105"/>
        </w:rPr>
        <w:t>James</w:t>
      </w:r>
      <w:r>
        <w:rPr>
          <w:spacing w:val="8"/>
          <w:w w:val="105"/>
        </w:rPr>
        <w:t> </w:t>
      </w:r>
      <w:r>
        <w:rPr>
          <w:w w:val="105"/>
        </w:rPr>
        <w:t>Madison</w:t>
      </w:r>
      <w:r>
        <w:rPr>
          <w:spacing w:val="8"/>
          <w:w w:val="105"/>
        </w:rPr>
        <w:t> </w:t>
      </w:r>
      <w:r>
        <w:rPr>
          <w:w w:val="105"/>
        </w:rPr>
        <w:t>University,</w:t>
      </w:r>
      <w:r>
        <w:rPr>
          <w:spacing w:val="8"/>
          <w:w w:val="105"/>
        </w:rPr>
        <w:t> </w:t>
      </w:r>
      <w:r>
        <w:rPr>
          <w:w w:val="105"/>
        </w:rPr>
        <w:t>Harrisonburg,</w:t>
      </w:r>
      <w:r>
        <w:rPr>
          <w:spacing w:val="8"/>
          <w:w w:val="105"/>
        </w:rPr>
        <w:t> </w:t>
      </w:r>
      <w:r>
        <w:rPr>
          <w:w w:val="105"/>
        </w:rPr>
        <w:t>VA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2003</w:t>
      </w:r>
    </w:p>
    <w:p>
      <w:pPr>
        <w:pStyle w:val="BodyText"/>
        <w:spacing w:before="53"/>
      </w:pPr>
    </w:p>
    <w:p>
      <w:pPr>
        <w:pStyle w:val="Heading2"/>
        <w:ind w:left="0" w:right="1309"/>
        <w:jc w:val="center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pStyle w:val="BodyText"/>
        <w:spacing w:before="26"/>
        <w:rPr>
          <w:b/>
        </w:rPr>
      </w:pPr>
    </w:p>
    <w:p>
      <w:pPr>
        <w:pStyle w:val="BodyText"/>
        <w:spacing w:line="381" w:lineRule="auto"/>
        <w:ind w:left="4227" w:right="75"/>
      </w:pPr>
      <w:r>
        <w:rPr>
          <w:w w:val="105"/>
        </w:rPr>
        <w:t>Certified Government CIO | National Association of State CIOs | August 2009 Certified Information Systems Auditor (CISA) | ISACA | June 2010</w:t>
      </w:r>
    </w:p>
    <w:sectPr>
      <w:type w:val="continuous"/>
      <w:pgSz w:w="11920" w:h="16860"/>
      <w:pgMar w:top="1020" w:bottom="28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19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brow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2025-10-31T06:27:54Z</dcterms:created>
  <dcterms:modified xsi:type="dcterms:W3CDTF">2025-10-31T06:27:54Z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