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sz w:val="29"/>
        </w:rPr>
        <w:t>Logistics</w:t>
      </w:r>
      <w:r>
        <w:rPr>
          <w:b/>
          <w:color w:val="FFFFFF"/>
          <w:spacing w:val="-12"/>
          <w:sz w:val="29"/>
        </w:rPr>
        <w:t> </w:t>
      </w:r>
      <w:r>
        <w:rPr>
          <w:b/>
          <w:color w:val="FFFFFF"/>
          <w:spacing w:val="-2"/>
          <w:sz w:val="29"/>
        </w:rPr>
        <w:t>account</w:t>
      </w:r>
      <w:r>
        <w:rPr>
          <w:b/>
          <w:color w:val="FFFFFF"/>
          <w:spacing w:val="-12"/>
          <w:sz w:val="29"/>
        </w:rPr>
        <w:t> </w:t>
      </w:r>
      <w:r>
        <w:rPr>
          <w:b/>
          <w:color w:val="FFFFFF"/>
          <w:spacing w:val="-2"/>
          <w:sz w:val="29"/>
        </w:rPr>
        <w:t>executive</w:t>
      </w:r>
    </w:p>
    <w:p>
      <w:pPr>
        <w:spacing w:line="273" w:lineRule="auto" w:before="179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Logistics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account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transportation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accounts,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supply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chain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solutions, and optimizing distribution strategies.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90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207"/>
      </w:pPr>
      <w:r>
        <w:rPr>
          <w:w w:val="105"/>
        </w:rPr>
        <w:t>Logistics</w:t>
      </w:r>
      <w:r>
        <w:rPr>
          <w:spacing w:val="-1"/>
          <w:w w:val="105"/>
        </w:rPr>
        <w:t> </w:t>
      </w:r>
      <w:r>
        <w:rPr>
          <w:w w:val="105"/>
        </w:rPr>
        <w:t>Account Executive </w:t>
      </w:r>
      <w:r>
        <w:rPr>
          <w:w w:val="105"/>
          <w:position w:val="2"/>
        </w:rPr>
        <w:t>| </w:t>
      </w:r>
      <w:r>
        <w:rPr>
          <w:w w:val="105"/>
        </w:rPr>
        <w:t>C.H. Robinson, Houston, TX March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900"/>
          <w:cols w:num="2" w:equalWidth="0">
            <w:col w:w="1531" w:space="2301"/>
            <w:col w:w="680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20" w:lineRule="atLeas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Houston, TX 12345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$12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transportation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carrier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accounts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900"/>
          <w:cols w:num="2" w:equalWidth="0">
            <w:col w:w="2422" w:space="1150"/>
            <w:col w:w="7068"/>
          </w:cols>
        </w:sectPr>
      </w:pPr>
    </w:p>
    <w:p>
      <w:pPr>
        <w:pStyle w:val="BodyText"/>
        <w:spacing w:line="268" w:lineRule="auto" w:before="24"/>
        <w:ind w:left="4046" w:right="1301"/>
      </w:pPr>
      <w:r>
        <w:rPr>
          <w:w w:val="105"/>
        </w:rPr>
        <w:t>Transportation Coordinator </w:t>
      </w:r>
      <w:r>
        <w:rPr>
          <w:w w:val="105"/>
          <w:position w:val="2"/>
        </w:rPr>
        <w:t>| </w:t>
      </w:r>
      <w:r>
        <w:rPr>
          <w:w w:val="105"/>
        </w:rPr>
        <w:t>FedEx Logistics, Houston, TX June 2014 – February 2018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900"/>
        </w:sectPr>
      </w:pPr>
    </w:p>
    <w:p>
      <w:pPr>
        <w:pStyle w:val="Heading1"/>
        <w:spacing w:before="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59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domestic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shipments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56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carriers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competitive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rates</w:t>
      </w:r>
    </w:p>
    <w:p>
      <w:pPr>
        <w:spacing w:after="0" w:line="25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900"/>
          <w:cols w:num="2" w:equalWidth="0">
            <w:col w:w="1815" w:space="2296"/>
            <w:col w:w="6529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4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Carrier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contract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negotiations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27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Freight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cost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reduction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240" w:lineRule="auto" w:before="60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Monitored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shipments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quickly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900"/>
          <w:cols w:num="2" w:equalWidth="0">
            <w:col w:w="2749" w:space="1250"/>
            <w:col w:w="6641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4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Logistics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27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Supply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chain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optimization</w:t>
      </w:r>
    </w:p>
    <w:p>
      <w:pPr>
        <w:pStyle w:val="Heading1"/>
        <w:spacing w:before="33"/>
        <w:ind w:left="215"/>
      </w:pPr>
      <w:r>
        <w:rPr>
          <w:b w:val="0"/>
        </w:rPr>
        <w:br w:type="column"/>
      </w:r>
      <w:r>
        <w:rPr>
          <w:smallCaps/>
          <w:spacing w:val="-5"/>
        </w:rPr>
        <w:t>Professional</w:t>
      </w:r>
      <w:r>
        <w:rPr>
          <w:smallCaps/>
          <w:spacing w:val="-4"/>
        </w:rPr>
        <w:t> </w:t>
      </w:r>
      <w:r>
        <w:rPr>
          <w:smallCaps/>
          <w:spacing w:val="-2"/>
        </w:rPr>
        <w:t>Development</w:t>
      </w:r>
    </w:p>
    <w:p>
      <w:pPr>
        <w:spacing w:after="0"/>
        <w:sectPr>
          <w:type w:val="continuous"/>
          <w:pgSz w:w="11920" w:h="16860"/>
          <w:pgMar w:top="780" w:bottom="280" w:left="380" w:right="900"/>
          <w:cols w:num="2" w:equalWidth="0">
            <w:col w:w="2531" w:space="1189"/>
            <w:col w:w="6920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  <w:tab w:pos="4046" w:val="left" w:leader="none"/>
        </w:tabs>
        <w:spacing w:line="240" w:lineRule="auto" w:before="0" w:after="0"/>
        <w:ind w:left="511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705724"/>
                            <a:ext cx="2266950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000375">
                                <a:moveTo>
                                  <a:pt x="0" y="3000374"/>
                                </a:moveTo>
                                <a:lnTo>
                                  <a:pt x="2266949" y="30003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30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05425">
                                <a:moveTo>
                                  <a:pt x="2266950" y="4076700"/>
                                </a:moveTo>
                                <a:lnTo>
                                  <a:pt x="0" y="4076700"/>
                                </a:lnTo>
                                <a:lnTo>
                                  <a:pt x="0" y="5305425"/>
                                </a:lnTo>
                                <a:lnTo>
                                  <a:pt x="2266950" y="5305425"/>
                                </a:lnTo>
                                <a:lnTo>
                                  <a:pt x="2266950" y="4076700"/>
                                </a:lnTo>
                                <a:close/>
                              </a:path>
                              <a:path w="2266950" h="5305425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638550"/>
                                </a:lnTo>
                                <a:lnTo>
                                  <a:pt x="2266950" y="3638550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53054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3054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15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0388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73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255;top:12135;width:3570;height:4725" id="docshape2" filled="true" fillcolor="#49443d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355" id="docshape4" coordorigin="255,3780" coordsize="3570,8355" path="m3825,10200l255,10200,255,12135,3825,12135,3825,10200xm3825,7590l255,7590,255,9510,3825,9510,3825,7590xm3825,5100l255,5100,255,6900,3825,6900,3825,5100xm3825,3780l255,3780,255,4410,3825,4410,3825,3780xe" filled="true" fillcolor="#49443d" stroked="false">
                  <v:path arrowok="t"/>
                  <v:fill opacity="32899f" type="solid"/>
                </v:shape>
                <v:rect style="position:absolute;left:0;top:4410;width:4020;height:690" id="docshape5" filled="true" fillcolor="#49443d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690" id="docshape10" filled="true" fillcolor="#49443d" stroked="false">
                  <v:fill type="solid"/>
                </v:rect>
                <v:shape style="position:absolute;left:3825;top:7584;width:197;height:404" type="#_x0000_t75" id="docshape11" stroked="false">
                  <v:imagedata r:id="rId10" o:title=""/>
                </v:shape>
                <v:rect style="position:absolute;left:0;top:9510;width:4020;height:690" id="docshape12" filled="true" fillcolor="#49443d" stroked="false">
                  <v:fill type="solid"/>
                </v:rect>
                <v:shape style="position:absolute;left:3825;top:10195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position w:val="1"/>
          <w:sz w:val="16"/>
        </w:rPr>
        <w:t>Transportation</w:t>
      </w:r>
      <w:r>
        <w:rPr>
          <w:color w:val="424242"/>
          <w:spacing w:val="28"/>
          <w:w w:val="105"/>
          <w:position w:val="1"/>
          <w:sz w:val="16"/>
        </w:rPr>
        <w:t> </w:t>
      </w:r>
      <w:r>
        <w:rPr>
          <w:color w:val="424242"/>
          <w:spacing w:val="-2"/>
          <w:w w:val="105"/>
          <w:position w:val="1"/>
          <w:sz w:val="16"/>
        </w:rPr>
        <w:t>planning</w:t>
      </w:r>
      <w:r>
        <w:rPr>
          <w:color w:val="424242"/>
          <w:position w:val="1"/>
          <w:sz w:val="16"/>
        </w:rPr>
        <w:tab/>
      </w:r>
      <w:r>
        <w:rPr>
          <w:w w:val="105"/>
          <w:position w:val="-4"/>
          <w:sz w:val="31"/>
        </w:rPr>
        <w:t>•</w:t>
      </w:r>
      <w:r>
        <w:rPr>
          <w:spacing w:val="73"/>
          <w:w w:val="150"/>
          <w:position w:val="-4"/>
          <w:sz w:val="31"/>
        </w:rPr>
        <w:t> </w:t>
      </w: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(CSCP)</w:t>
      </w:r>
    </w:p>
    <w:p>
      <w:pPr>
        <w:pStyle w:val="BodyText"/>
        <w:spacing w:before="74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7"/>
        <w:rPr>
          <w:b/>
          <w:sz w:val="16"/>
        </w:rPr>
      </w:pPr>
    </w:p>
    <w:p>
      <w:pPr>
        <w:spacing w:line="273" w:lineRule="auto" w:before="0"/>
        <w:ind w:left="215" w:right="7503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– Supply Chain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spacing w:line="273" w:lineRule="auto" w:before="0"/>
        <w:ind w:left="215" w:right="7503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Houston, Houston, TX May 2014</w:t>
      </w:r>
    </w:p>
    <w:sectPr>
      <w:type w:val="continuous"/>
      <w:pgSz w:w="11920" w:h="16860"/>
      <w:pgMar w:top="780" w:bottom="280" w:left="38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4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2025-10-21T14:18:17Z</dcterms:created>
  <dcterms:modified xsi:type="dcterms:W3CDTF">2025-10-21T14:18:17Z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