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w w:val="105"/>
          <w:sz w:val="82"/>
        </w:rPr>
        <w:t>Pat</w:t>
      </w:r>
      <w:r>
        <w:rPr>
          <w:b/>
          <w:spacing w:val="-2"/>
          <w:w w:val="105"/>
          <w:sz w:val="82"/>
        </w:rPr>
        <w:t> </w:t>
      </w:r>
      <w:r>
        <w:rPr>
          <w:rFonts w:ascii="Microsoft Sans Serif"/>
          <w:spacing w:val="9"/>
          <w:w w:val="105"/>
          <w:sz w:val="82"/>
        </w:rPr>
        <w:t>Thomas</w:t>
      </w:r>
    </w:p>
    <w:p>
      <w:pPr>
        <w:pStyle w:val="Heading1"/>
        <w:spacing w:before="169"/>
        <w:ind w:left="873"/>
      </w:pPr>
      <w:r>
        <w:rPr>
          <w:spacing w:val="6"/>
        </w:rPr>
        <w:t>International</w:t>
      </w:r>
      <w:r>
        <w:rPr>
          <w:spacing w:val="60"/>
        </w:rPr>
        <w:t> </w:t>
      </w:r>
      <w:r>
        <w:rPr>
          <w:spacing w:val="6"/>
        </w:rPr>
        <w:t>Staff</w:t>
      </w:r>
      <w:r>
        <w:rPr>
          <w:spacing w:val="60"/>
        </w:rPr>
        <w:t> </w:t>
      </w:r>
      <w:r>
        <w:rPr>
          <w:spacing w:val="-2"/>
        </w:rPr>
        <w:t>Accountant</w:t>
      </w:r>
    </w:p>
    <w:p>
      <w:pPr>
        <w:spacing w:line="273" w:lineRule="auto" w:before="179"/>
        <w:ind w:left="873" w:right="513" w:firstLine="0"/>
        <w:jc w:val="left"/>
        <w:rPr>
          <w:sz w:val="16"/>
        </w:rPr>
      </w:pPr>
      <w:r>
        <w:rPr>
          <w:w w:val="105"/>
          <w:sz w:val="16"/>
        </w:rPr>
        <w:t>International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accountant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eight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multinational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accounting,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foreign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currency reconciliations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international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tax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reporting.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Experienced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overseas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IFRS and GAAP.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-93747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BC936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81677pt;width:183pt;height:42pt;mso-position-horizontal-relative:page;mso-position-vertical-relative:paragraph;z-index:15730176" type="#_x0000_t202" id="docshape1" filled="true" fillcolor="#bc936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160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International</w:t>
      </w:r>
      <w:r>
        <w:rPr>
          <w:spacing w:val="33"/>
        </w:rPr>
        <w:t> </w:t>
      </w:r>
      <w:r>
        <w:rPr/>
        <w:t>Staff</w:t>
      </w:r>
      <w:r>
        <w:rPr>
          <w:spacing w:val="18"/>
        </w:rPr>
        <w:t> </w:t>
      </w:r>
      <w:r>
        <w:rPr/>
        <w:t>Accountant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GlobalTech</w:t>
      </w:r>
      <w:r>
        <w:rPr>
          <w:spacing w:val="31"/>
        </w:rPr>
        <w:t> </w:t>
      </w:r>
      <w:r>
        <w:rPr/>
        <w:t>Corp.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New</w:t>
      </w:r>
      <w:r>
        <w:rPr>
          <w:spacing w:val="28"/>
        </w:rPr>
        <w:t> </w:t>
      </w:r>
      <w:r>
        <w:rPr/>
        <w:t>York,</w:t>
      </w:r>
      <w:r>
        <w:rPr>
          <w:spacing w:val="33"/>
        </w:rPr>
        <w:t> </w:t>
      </w:r>
      <w:r>
        <w:rPr>
          <w:spacing w:val="-5"/>
        </w:rPr>
        <w:t>NY</w:t>
      </w:r>
    </w:p>
    <w:p>
      <w:pPr>
        <w:pStyle w:val="BodyText"/>
        <w:spacing w:before="25"/>
        <w:ind w:left="1078"/>
      </w:pPr>
      <w:r>
        <w:rPr/>
        <w:t>April</w:t>
      </w:r>
      <w:r>
        <w:rPr>
          <w:spacing w:val="24"/>
        </w:rPr>
        <w:t> </w:t>
      </w:r>
      <w:r>
        <w:rPr/>
        <w:t>2019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160"/>
          <w:cols w:num="2" w:equalWidth="0">
            <w:col w:w="2390" w:space="996"/>
            <w:col w:w="8374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w:t>New</w:t>
      </w:r>
      <w:r>
        <w:rPr>
          <w:spacing w:val="-4"/>
        </w:rPr>
        <w:t> </w:t>
      </w:r>
      <w:r>
        <w:rPr/>
        <w:t>York,</w:t>
      </w:r>
      <w:r>
        <w:rPr>
          <w:spacing w:val="-4"/>
        </w:rPr>
        <w:t> </w:t>
      </w:r>
      <w:r>
        <w:rPr/>
        <w:t>NY</w:t>
      </w:r>
      <w:r>
        <w:rPr>
          <w:spacing w:val="-4"/>
        </w:rPr>
        <w:t> </w:t>
      </w:r>
      <w:r>
        <w:rPr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90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 multi-entity consolidations and translate foreign subsidiary financials to U.S. GAAP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296" w:hanging="298"/>
        <w:jc w:val="left"/>
        <w:rPr>
          <w:sz w:val="18"/>
        </w:rPr>
      </w:pPr>
      <w:r>
        <w:rPr>
          <w:w w:val="105"/>
          <w:sz w:val="18"/>
        </w:rPr>
        <w:t>Monitor and reconcile foreign currency transactions, minimizing FX losses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10%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2" w:after="0"/>
        <w:ind w:left="1375" w:right="112" w:hanging="298"/>
        <w:jc w:val="left"/>
        <w:rPr>
          <w:sz w:val="18"/>
        </w:rPr>
      </w:pPr>
      <w:r>
        <w:rPr>
          <w:w w:val="105"/>
          <w:sz w:val="18"/>
        </w:rPr>
        <w:t>Coordinate with international offices to ensure timely reporting and accurate tax filings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160"/>
          <w:cols w:num="2" w:equalWidth="0">
            <w:col w:w="2837" w:space="864"/>
            <w:col w:w="8059"/>
          </w:cols>
        </w:sectPr>
      </w:pPr>
    </w:p>
    <w:p>
      <w:pPr>
        <w:pStyle w:val="BodyText"/>
        <w:spacing w:before="166"/>
      </w:pPr>
    </w:p>
    <w:p>
      <w:pPr>
        <w:pStyle w:val="BodyText"/>
        <w:spacing w:before="1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-161126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BC936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2.687122pt;width:183pt;height:42pt;mso-position-horizontal-relative:page;mso-position-vertical-relative:paragraph;z-index:15729664" type="#_x0000_t202" id="docshape2" filled="true" fillcolor="#bc936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Staff</w:t>
      </w:r>
      <w:r>
        <w:rPr>
          <w:spacing w:val="13"/>
        </w:rPr>
        <w:t> </w:t>
      </w:r>
      <w:r>
        <w:rPr/>
        <w:t>Accountant</w:t>
      </w:r>
      <w:r>
        <w:rPr>
          <w:spacing w:val="75"/>
          <w:w w:val="150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WorldCom</w:t>
      </w:r>
      <w:r>
        <w:rPr>
          <w:spacing w:val="27"/>
        </w:rPr>
        <w:t> </w:t>
      </w:r>
      <w:r>
        <w:rPr/>
        <w:t>Industries</w:t>
      </w:r>
      <w:r>
        <w:rPr>
          <w:spacing w:val="75"/>
          <w:w w:val="150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New</w:t>
      </w:r>
      <w:r>
        <w:rPr>
          <w:spacing w:val="23"/>
        </w:rPr>
        <w:t> </w:t>
      </w:r>
      <w:r>
        <w:rPr/>
        <w:t>York,</w:t>
      </w:r>
      <w:r>
        <w:rPr>
          <w:spacing w:val="28"/>
        </w:rPr>
        <w:t> </w:t>
      </w:r>
      <w:r>
        <w:rPr>
          <w:spacing w:val="-7"/>
        </w:rPr>
        <w:t>NY</w:t>
      </w:r>
    </w:p>
    <w:p>
      <w:pPr>
        <w:pStyle w:val="BodyText"/>
        <w:spacing w:before="24"/>
        <w:ind w:left="4463"/>
      </w:pPr>
      <w:r>
        <w:rPr/>
        <w:t>February</w:t>
      </w:r>
      <w:r>
        <w:rPr>
          <w:spacing w:val="32"/>
        </w:rPr>
        <w:t> </w:t>
      </w:r>
      <w:r>
        <w:rPr/>
        <w:t>2016</w:t>
      </w:r>
      <w:r>
        <w:rPr>
          <w:spacing w:val="32"/>
        </w:rPr>
        <w:t> </w:t>
      </w:r>
      <w:r>
        <w:rPr/>
        <w:t>–</w:t>
      </w:r>
      <w:r>
        <w:rPr>
          <w:spacing w:val="33"/>
        </w:rPr>
        <w:t> </w:t>
      </w:r>
      <w:r>
        <w:rPr/>
        <w:t>March</w:t>
      </w:r>
      <w:r>
        <w:rPr>
          <w:spacing w:val="32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860" w:bottom="280" w:left="0" w:right="160"/>
        </w:sectPr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1004" w:hanging="298"/>
        <w:jc w:val="left"/>
        <w:rPr>
          <w:sz w:val="18"/>
        </w:rPr>
      </w:pPr>
      <w:r>
        <w:rPr>
          <w:w w:val="105"/>
          <w:sz w:val="18"/>
        </w:rPr>
        <w:t>Foreign currency reconciliations I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58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nternational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IFRS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GAAP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449448</wp:posOffset>
                </wp:positionV>
                <wp:extent cx="2324100" cy="5334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BC936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5.389679pt;width:183pt;height:42pt;mso-position-horizontal-relative:page;mso-position-vertical-relative:paragraph;z-index:15729152" type="#_x0000_t202" id="docshape3" filled="true" fillcolor="#bc936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Multi-entity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consolidations</w:t>
      </w:r>
    </w:p>
    <w:p>
      <w:pPr>
        <w:spacing w:line="240" w:lineRule="auto"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471" w:hanging="298"/>
        <w:jc w:val="left"/>
        <w:rPr>
          <w:sz w:val="18"/>
        </w:rPr>
      </w:pPr>
      <w:r>
        <w:rPr>
          <w:w w:val="105"/>
          <w:sz w:val="18"/>
        </w:rPr>
        <w:t>Assisted in preparing consolidated international financial statements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 audits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108" w:after="0"/>
        <w:ind w:left="855" w:right="143" w:hanging="298"/>
        <w:jc w:val="left"/>
        <w:rPr>
          <w:sz w:val="18"/>
        </w:rPr>
      </w:pPr>
      <w:r>
        <w:rPr>
          <w:w w:val="105"/>
          <w:sz w:val="18"/>
        </w:rPr>
        <w:t>Managed journal entries and reconciliations for foreign subsidiaries in three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regions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110" w:after="0"/>
        <w:ind w:left="855" w:right="728" w:hanging="298"/>
        <w:jc w:val="left"/>
        <w:rPr>
          <w:sz w:val="18"/>
        </w:rPr>
      </w:pPr>
      <w:r>
        <w:rPr>
          <w:w w:val="105"/>
          <w:sz w:val="18"/>
        </w:rPr>
        <w:t>Supported transition to a global ERP system to improve cross-border reporting efficiency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160"/>
          <w:cols w:num="2" w:equalWidth="0">
            <w:col w:w="3326" w:space="896"/>
            <w:col w:w="7538"/>
          </w:cols>
        </w:sectPr>
      </w:pPr>
    </w:p>
    <w:p>
      <w:pPr>
        <w:pStyle w:val="BodyText"/>
        <w:spacing w:before="4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16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7010387"/>
                                </a:moveTo>
                                <a:lnTo>
                                  <a:pt x="0" y="70103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70103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600812"/>
                                </a:lnTo>
                                <a:lnTo>
                                  <a:pt x="4901171" y="66008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66987" y="2381262"/>
                            <a:ext cx="4901565" cy="627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276975">
                                <a:moveTo>
                                  <a:pt x="4901184" y="4629137"/>
                                </a:moveTo>
                                <a:lnTo>
                                  <a:pt x="0" y="4629137"/>
                                </a:lnTo>
                                <a:lnTo>
                                  <a:pt x="0" y="6276962"/>
                                </a:lnTo>
                                <a:lnTo>
                                  <a:pt x="4901184" y="6276962"/>
                                </a:lnTo>
                                <a:lnTo>
                                  <a:pt x="4901184" y="4629137"/>
                                </a:lnTo>
                                <a:close/>
                              </a:path>
                              <a:path w="4901565" h="627697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4219562"/>
                                </a:lnTo>
                                <a:lnTo>
                                  <a:pt x="4901184" y="42195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2769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14649" y="660082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66999" y="66008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257675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7520" id="docshapegroup4" coordorigin="0,0" coordsize="11919,16858">
                <v:shape style="position:absolute;left:4200;top:0;width:7719;height:16858" id="docshape5" coordorigin="4200,0" coordsize="7719,16858" path="m11918,11040l4200,11040,4200,16858,11918,16858,11918,11040xm11918,8360l4200,8360,4200,10395,11918,1039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6" filled="true" fillcolor="#bc936d" stroked="false">
                  <v:fill opacity="32899f" type="solid"/>
                </v:rect>
                <v:shape style="position:absolute;left:4199;top:3750;width:7719;height:9885" id="docshape7" coordorigin="4200,3750" coordsize="7719,9885" path="m11918,11040l4200,11040,4200,13635,11918,13635,11918,11040xm11918,4860l4200,4860,4200,10395,11918,10395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8" filled="true" fillcolor="#d9d9d9" stroked="false">
                  <v:fill type="solid"/>
                </v:rect>
                <v:rect style="position:absolute;left:4200;top:4215;width:390;height:645" id="docshape9" filled="true" fillcolor="#bc936d" stroked="false">
                  <v:fill type="solid"/>
                </v:rect>
                <v:rect style="position:absolute;left:4590;top:10395;width:7329;height:645" id="docshape10" filled="true" fillcolor="#d9d9d9" stroked="false">
                  <v:fill type="solid"/>
                </v:rect>
                <v:rect style="position:absolute;left:4200;top:10395;width:390;height:645" id="docshape11" filled="true" fillcolor="#bc936d" stroked="false">
                  <v:fill type="solid"/>
                </v:rect>
                <v:shape style="position:absolute;left:555;top:5415;width:354;height:354" type="#_x0000_t75" id="docshape12" stroked="false">
                  <v:imagedata r:id="rId6" o:title=""/>
                </v:shape>
                <v:shape style="position:absolute;left:555;top:6030;width:354;height:407" id="docshape13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05;width:354;height:356" type="#_x0000_t75" id="docshape14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1"/>
      </w:pPr>
    </w:p>
    <w:p>
      <w:pPr>
        <w:pStyle w:val="BodyText"/>
        <w:spacing w:line="261" w:lineRule="auto" w:before="1"/>
        <w:ind w:left="557"/>
      </w:pPr>
      <w:r>
        <w:rPr>
          <w:w w:val="105"/>
        </w:rPr>
        <w:t>May 2015 | Bachelor of Science in Accounting</w:t>
      </w:r>
    </w:p>
    <w:p>
      <w:pPr>
        <w:pStyle w:val="BodyText"/>
        <w:spacing w:before="106"/>
      </w:pPr>
    </w:p>
    <w:p>
      <w:pPr>
        <w:pStyle w:val="BodyText"/>
        <w:ind w:left="557"/>
      </w:pPr>
      <w:r>
        <w:rPr>
          <w:w w:val="105"/>
        </w:rPr>
        <w:t>Baruch</w:t>
      </w:r>
      <w:r>
        <w:rPr>
          <w:spacing w:val="7"/>
          <w:w w:val="105"/>
        </w:rPr>
        <w:t> </w:t>
      </w:r>
      <w:r>
        <w:rPr>
          <w:w w:val="105"/>
        </w:rPr>
        <w:t>College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New</w:t>
      </w:r>
      <w:r>
        <w:rPr>
          <w:spacing w:val="7"/>
          <w:w w:val="105"/>
        </w:rPr>
        <w:t> </w:t>
      </w:r>
      <w:r>
        <w:rPr>
          <w:w w:val="105"/>
        </w:rPr>
        <w:t>York,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Heading1"/>
        <w:spacing w:before="105"/>
        <w:ind w:left="104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DEVELOPMENT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313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(CPA)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Institute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CPAs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IFRS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Chartered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Accountants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(ACCA)</w:t>
      </w:r>
    </w:p>
    <w:sectPr>
      <w:type w:val="continuous"/>
      <w:pgSz w:w="11920" w:h="16860"/>
      <w:pgMar w:top="860" w:bottom="280" w:left="0" w:right="160"/>
      <w:cols w:num="2" w:equalWidth="0">
        <w:col w:w="3341" w:space="565"/>
        <w:col w:w="78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3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2025-10-09T11:31:14Z</dcterms:created>
  <dcterms:modified xsi:type="dcterms:W3CDTF">2025-10-09T11:31:14Z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