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ALEX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BROWN</w:t>
      </w:r>
    </w:p>
    <w:p>
      <w:pPr>
        <w:spacing w:line="221" w:lineRule="exact" w:before="0"/>
        <w:ind w:left="4960" w:right="0" w:firstLine="0"/>
        <w:jc w:val="center"/>
        <w:rPr>
          <w:b/>
          <w:sz w:val="22"/>
        </w:rPr>
      </w:pPr>
      <w:r>
        <w:rPr>
          <w:b/>
          <w:color w:val="FFFFFF"/>
          <w:spacing w:val="-2"/>
          <w:sz w:val="22"/>
        </w:rPr>
        <w:t>Bank</w:t>
      </w:r>
      <w:r>
        <w:rPr>
          <w:b/>
          <w:color w:val="FFFFFF"/>
          <w:spacing w:val="-11"/>
          <w:sz w:val="22"/>
        </w:rPr>
        <w:t> </w:t>
      </w:r>
      <w:r>
        <w:rPr>
          <w:b/>
          <w:color w:val="FFFFFF"/>
          <w:spacing w:val="-5"/>
          <w:sz w:val="22"/>
        </w:rPr>
        <w:t>CIO</w:t>
      </w:r>
    </w:p>
    <w:p>
      <w:pPr>
        <w:spacing w:before="116"/>
        <w:ind w:left="496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New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York,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NY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10005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abrown@email.com</w:t>
        </w:r>
      </w:hyperlink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Academic</w:t>
      </w:r>
      <w:r>
        <w:rPr>
          <w:smallCaps/>
          <w:spacing w:val="56"/>
        </w:rPr>
        <w:t> </w:t>
      </w:r>
      <w:r>
        <w:rPr>
          <w:smallCaps/>
          <w:spacing w:val="-2"/>
        </w:rPr>
        <w:t>Projects</w:t>
      </w:r>
    </w:p>
    <w:p>
      <w:pPr>
        <w:pStyle w:val="BodyText"/>
        <w:spacing w:before="125"/>
        <w:ind w:left="4761"/>
      </w:pPr>
      <w:r>
        <w:rPr>
          <w:w w:val="105"/>
        </w:rPr>
        <w:t>Bank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CIO</w:t>
      </w:r>
    </w:p>
    <w:p>
      <w:pPr>
        <w:pStyle w:val="BodyText"/>
        <w:spacing w:before="71"/>
        <w:ind w:left="4761"/>
      </w:pPr>
      <w:r>
        <w:rPr>
          <w:w w:val="105"/>
        </w:rPr>
        <w:t>MetroBank</w:t>
      </w:r>
      <w:r>
        <w:rPr>
          <w:spacing w:val="-11"/>
          <w:w w:val="105"/>
        </w:rPr>
        <w:t> </w:t>
      </w:r>
      <w:r>
        <w:rPr>
          <w:w w:val="105"/>
        </w:rPr>
        <w:t>Financial,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York,</w:t>
      </w:r>
      <w:r>
        <w:rPr>
          <w:spacing w:val="-10"/>
          <w:w w:val="105"/>
        </w:rPr>
        <w:t> </w:t>
      </w:r>
      <w:r>
        <w:rPr>
          <w:w w:val="105"/>
        </w:rPr>
        <w:t>NY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11"/>
          <w:w w:val="105"/>
        </w:rPr>
        <w:t> </w:t>
      </w:r>
      <w:r>
        <w:rPr>
          <w:w w:val="105"/>
        </w:rPr>
        <w:t>2014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0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87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877175">
                                <a:moveTo>
                                  <a:pt x="2771774" y="7877174"/>
                                </a:moveTo>
                                <a:lnTo>
                                  <a:pt x="0" y="78771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87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86275">
                                <a:moveTo>
                                  <a:pt x="47625" y="4459122"/>
                                </a:moveTo>
                                <a:lnTo>
                                  <a:pt x="27165" y="4438650"/>
                                </a:lnTo>
                                <a:lnTo>
                                  <a:pt x="20472" y="4438650"/>
                                </a:lnTo>
                                <a:lnTo>
                                  <a:pt x="0" y="4459122"/>
                                </a:lnTo>
                                <a:lnTo>
                                  <a:pt x="0" y="4462691"/>
                                </a:lnTo>
                                <a:lnTo>
                                  <a:pt x="0" y="4465815"/>
                                </a:lnTo>
                                <a:lnTo>
                                  <a:pt x="20472" y="4486275"/>
                                </a:lnTo>
                                <a:lnTo>
                                  <a:pt x="27165" y="4486275"/>
                                </a:lnTo>
                                <a:lnTo>
                                  <a:pt x="47625" y="4465815"/>
                                </a:lnTo>
                                <a:lnTo>
                                  <a:pt x="47625" y="44591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4078122"/>
                                </a:moveTo>
                                <a:lnTo>
                                  <a:pt x="27165" y="4057650"/>
                                </a:lnTo>
                                <a:lnTo>
                                  <a:pt x="20472" y="4057650"/>
                                </a:lnTo>
                                <a:lnTo>
                                  <a:pt x="0" y="4078122"/>
                                </a:lnTo>
                                <a:lnTo>
                                  <a:pt x="0" y="4081691"/>
                                </a:lnTo>
                                <a:lnTo>
                                  <a:pt x="0" y="4084815"/>
                                </a:lnTo>
                                <a:lnTo>
                                  <a:pt x="20472" y="4105275"/>
                                </a:lnTo>
                                <a:lnTo>
                                  <a:pt x="27165" y="4105275"/>
                                </a:lnTo>
                                <a:lnTo>
                                  <a:pt x="47625" y="4084815"/>
                                </a:lnTo>
                                <a:lnTo>
                                  <a:pt x="47625" y="40781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3516147"/>
                                </a:moveTo>
                                <a:lnTo>
                                  <a:pt x="27165" y="3495675"/>
                                </a:lnTo>
                                <a:lnTo>
                                  <a:pt x="20472" y="3495675"/>
                                </a:lnTo>
                                <a:lnTo>
                                  <a:pt x="0" y="3516147"/>
                                </a:lnTo>
                                <a:lnTo>
                                  <a:pt x="0" y="3519716"/>
                                </a:lnTo>
                                <a:lnTo>
                                  <a:pt x="0" y="3522840"/>
                                </a:lnTo>
                                <a:lnTo>
                                  <a:pt x="20472" y="3543300"/>
                                </a:lnTo>
                                <a:lnTo>
                                  <a:pt x="27165" y="3543300"/>
                                </a:lnTo>
                                <a:lnTo>
                                  <a:pt x="47625" y="3522840"/>
                                </a:lnTo>
                                <a:lnTo>
                                  <a:pt x="47625" y="35161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2819400" h="44862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2628900" y="4078122"/>
                                </a:moveTo>
                                <a:lnTo>
                                  <a:pt x="2608440" y="4057650"/>
                                </a:lnTo>
                                <a:lnTo>
                                  <a:pt x="2601747" y="4057650"/>
                                </a:lnTo>
                                <a:lnTo>
                                  <a:pt x="2581275" y="4078122"/>
                                </a:lnTo>
                                <a:lnTo>
                                  <a:pt x="2581275" y="4081691"/>
                                </a:lnTo>
                                <a:lnTo>
                                  <a:pt x="2581275" y="4084815"/>
                                </a:lnTo>
                                <a:lnTo>
                                  <a:pt x="2601747" y="4105275"/>
                                </a:lnTo>
                                <a:lnTo>
                                  <a:pt x="2608440" y="4105275"/>
                                </a:lnTo>
                                <a:lnTo>
                                  <a:pt x="2628900" y="4084815"/>
                                </a:lnTo>
                                <a:lnTo>
                                  <a:pt x="2628900" y="40781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2628900" y="3887622"/>
                                </a:moveTo>
                                <a:lnTo>
                                  <a:pt x="2608440" y="3867150"/>
                                </a:lnTo>
                                <a:lnTo>
                                  <a:pt x="2601747" y="3867150"/>
                                </a:lnTo>
                                <a:lnTo>
                                  <a:pt x="2581275" y="3887622"/>
                                </a:lnTo>
                                <a:lnTo>
                                  <a:pt x="2581275" y="3891191"/>
                                </a:lnTo>
                                <a:lnTo>
                                  <a:pt x="2581275" y="3894315"/>
                                </a:lnTo>
                                <a:lnTo>
                                  <a:pt x="2601747" y="3914775"/>
                                </a:lnTo>
                                <a:lnTo>
                                  <a:pt x="2608440" y="3914775"/>
                                </a:lnTo>
                                <a:lnTo>
                                  <a:pt x="2628900" y="3894315"/>
                                </a:lnTo>
                                <a:lnTo>
                                  <a:pt x="2628900" y="38876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4862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40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4560f" stroked="false">
                  <v:fill type="solid"/>
                </v:rect>
                <v:shape style="position:absolute;left:689;top:4425;width:4440;height:7065" id="docshape7" coordorigin="690,4425" coordsize="4440,7065" path="m765,11447l764,11442,760,11433,758,11429,751,11422,747,11420,738,11416,733,11415,722,11415,717,11416,708,11420,704,11422,697,11429,695,11433,691,11442,690,11447,690,11453,690,11458,691,11463,695,11472,697,11476,704,11483,708,11485,717,11489,722,11490,733,11490,738,11489,747,11485,751,11483,758,11476,760,11472,764,11463,765,11458,765,11447xm765,11147l764,11142,760,11133,758,11129,751,11122,747,11120,738,11116,733,11115,722,11115,717,11116,708,11120,704,11122,697,11129,695,11133,691,11142,690,11147,690,11153,690,11158,691,11163,695,11172,697,11176,704,11183,708,11185,717,11189,722,11190,733,11190,738,11189,747,11185,751,11183,758,11176,760,11172,764,11163,765,11158,765,11147xm765,10847l764,10842,760,10833,758,10829,751,10822,747,10820,738,10816,733,10815,722,10815,717,10816,708,10820,704,10822,697,10829,695,10833,691,10842,690,10847,690,10853,690,10858,691,10863,695,10872,697,10876,704,10883,708,10885,717,10889,722,10890,733,10890,738,10889,747,10885,751,10883,758,10876,760,10872,764,10863,765,10858,765,10847xm765,10562l764,10557,760,10548,758,10544,751,10537,747,10535,738,10531,733,10530,722,10530,717,10531,708,10535,704,10537,697,10544,695,10548,691,10557,690,10562,690,10568,690,10573,691,10578,695,10587,697,10591,704,10598,708,10600,717,10604,722,10605,733,10605,738,10604,747,10600,751,10598,758,10591,760,10587,764,10578,765,10573,765,10562xm765,10262l764,10257,760,10248,758,10244,751,10237,747,10235,738,10231,733,10230,722,10230,717,10231,708,10235,704,10237,697,10244,695,10248,691,10257,690,10262,690,10268,690,10273,691,10278,695,10287,697,10291,704,10298,708,10300,717,10304,722,10305,733,10305,738,10304,747,10300,751,10298,758,10291,760,10287,764,10278,765,10273,765,10262xm765,9962l764,9957,760,9948,758,9944,751,9937,747,9935,738,9931,733,9930,722,9930,717,9931,708,9935,704,9937,697,9944,695,9948,691,9957,690,9962,690,9968,690,9973,691,9978,695,9987,697,9991,704,9998,708,10000,717,10004,722,10005,733,10005,738,10004,747,10000,751,9998,758,9991,760,9987,764,9978,765,9973,765,9962xm765,9662l764,9657,760,9648,758,9644,751,9637,747,9635,738,9631,733,9630,722,9630,717,9631,708,9635,704,9637,697,9644,695,9648,691,9657,690,9662,690,9668,690,9673,691,9678,695,9687,697,9691,704,9698,708,9700,717,9704,722,9705,733,9705,738,9704,747,9700,751,9698,758,9691,760,9687,764,9678,765,9673,765,9662xm765,9362l764,9357,760,9348,758,9344,751,9337,747,9335,738,9331,733,9330,722,9330,717,9331,708,9335,704,9337,697,9344,695,9348,691,9357,690,9362,690,9368,690,9373,691,9378,695,9387,697,9391,704,9398,708,9400,717,9404,722,9405,733,9405,738,9404,747,9400,751,9398,758,9391,760,9387,764,9378,765,9373,765,9362xm765,9077l764,9072,760,9063,758,9059,751,9052,747,9050,738,9046,733,9045,722,9045,717,9046,708,9050,704,9052,697,9059,695,9063,691,9072,690,9077,690,9083,690,9088,691,9093,695,9102,697,9106,704,9113,708,9115,717,9119,722,9120,733,9120,738,9119,747,9115,751,9113,758,9106,760,9102,764,9093,765,9088,765,9077xm765,8567l764,8562,760,8553,758,8549,751,8542,747,8540,738,8536,733,8535,722,8535,717,8536,708,8540,704,8542,697,8549,695,8553,691,8562,690,8567,690,8573,690,8578,691,8583,695,8592,697,8596,704,8603,708,8605,717,8609,722,8610,733,8610,738,8609,747,8605,751,8603,758,8596,760,8592,764,8583,765,8578,765,8567xm4830,10847l4829,10842,4825,10833,4823,10829,4816,10822,4812,10820,4803,10816,4798,10815,4787,10815,4782,10816,4773,10820,4769,10822,4762,10829,4760,10833,4756,10842,4755,10847,4755,10853,4755,10858,4756,10863,4760,10872,4762,10876,4769,10883,4773,10885,4782,10889,4787,10890,4798,10890,4803,10889,4812,10885,4816,10883,4823,10876,4825,10872,4829,10863,4830,10858,4830,10847xm4830,10547l4829,10542,4825,10533,4823,10529,4816,10522,4812,10520,4803,10516,4798,10515,4787,10515,4782,10516,4773,10520,4769,10522,4762,10529,4760,10533,4756,10542,4755,10547,4755,10553,4755,10558,4756,10563,4760,10572,4762,10576,4769,10583,4773,10585,4782,10589,4787,10590,4798,10590,4803,10589,4812,10585,4816,10583,4823,10576,4825,10572,4829,10563,4830,10558,4830,10547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Bank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CIO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experience leading IT governance, 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innovation,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cybersecurity for regional and national ﬁnancial institutions. Skilled in implementing regulatory-compliant systems and driving digital transformation. Known for reducing risk, improving customer experience, and managing large- scale technology budgets.al technology while maintaining full HIPAA and regulatory compliance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line="242" w:lineRule="auto" w:before="0"/>
        <w:ind w:left="985" w:right="331" w:firstLine="0"/>
        <w:jc w:val="left"/>
        <w:rPr>
          <w:sz w:val="18"/>
        </w:rPr>
      </w:pPr>
      <w:r>
        <w:rPr>
          <w:w w:val="105"/>
          <w:sz w:val="18"/>
        </w:rPr>
        <w:t>Banking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technology </w:t>
      </w:r>
      <w:r>
        <w:rPr>
          <w:spacing w:val="-2"/>
          <w:w w:val="105"/>
          <w:sz w:val="18"/>
        </w:rPr>
        <w:t>modernization</w:t>
      </w:r>
    </w:p>
    <w:p>
      <w:pPr>
        <w:spacing w:line="343" w:lineRule="auto" w:before="92"/>
        <w:ind w:left="985" w:right="331" w:firstLine="0"/>
        <w:jc w:val="left"/>
        <w:rPr>
          <w:sz w:val="18"/>
        </w:rPr>
      </w:pPr>
      <w:r>
        <w:rPr>
          <w:w w:val="105"/>
          <w:sz w:val="18"/>
        </w:rPr>
        <w:t>Budget and cost reduction Business continuity planning Cloud transformation Cybersecurity governance Digital banking platforms FDIC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FFIEC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compliance IT operations leadership Mobile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innovation Vendor management</w:t>
      </w:r>
    </w:p>
    <w:p>
      <w:pPr>
        <w:pStyle w:val="BodyText"/>
        <w:spacing w:line="254" w:lineRule="auto" w:before="79"/>
        <w:ind w:left="1189" w:right="49"/>
      </w:pPr>
      <w:r>
        <w:rPr/>
        <w:br w:type="column"/>
      </w:r>
      <w:r>
        <w:rPr>
          <w:w w:val="105"/>
        </w:rPr>
        <w:t>Directed IT operations for a $20B bank, modernizing online and mobile platforms to improve customer adoption by 42% in three years</w:t>
      </w:r>
    </w:p>
    <w:p>
      <w:pPr>
        <w:pStyle w:val="BodyText"/>
        <w:spacing w:line="273" w:lineRule="auto" w:before="105"/>
        <w:ind w:left="1189" w:right="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Oversaw a $75M annual technology budget, cutting infrastructure costs by 25% through vendor negotiations and system consolidation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Led cybersecurity program that passed three consecutive FDIC audits with zero compliance ﬁndings, strengthening bank trust</w:t>
      </w:r>
    </w:p>
    <w:p>
      <w:pPr>
        <w:pStyle w:val="BodyText"/>
        <w:spacing w:before="181"/>
        <w:ind w:left="595"/>
      </w:pPr>
      <w:r>
        <w:rPr>
          <w:w w:val="105"/>
        </w:rPr>
        <w:t>IT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71"/>
        <w:ind w:left="595"/>
      </w:pPr>
      <w:r>
        <w:rPr/>
        <w:t>TrustFirst</w:t>
      </w:r>
      <w:r>
        <w:rPr>
          <w:spacing w:val="8"/>
        </w:rPr>
        <w:t> </w:t>
      </w:r>
      <w:r>
        <w:rPr/>
        <w:t>Bank,</w:t>
      </w:r>
      <w:r>
        <w:rPr>
          <w:spacing w:val="8"/>
        </w:rPr>
        <w:t> </w:t>
      </w:r>
      <w:r>
        <w:rPr/>
        <w:t>Newark,</w:t>
      </w:r>
      <w:r>
        <w:rPr>
          <w:spacing w:val="9"/>
        </w:rPr>
        <w:t> </w:t>
      </w:r>
      <w:r>
        <w:rPr/>
        <w:t>NJ</w:t>
      </w:r>
      <w:r>
        <w:rPr>
          <w:spacing w:val="18"/>
        </w:rPr>
        <w:t> </w:t>
      </w:r>
      <w:r>
        <w:rPr/>
        <w:t>|</w:t>
      </w:r>
      <w:r>
        <w:rPr>
          <w:spacing w:val="19"/>
        </w:rPr>
        <w:t> </w:t>
      </w:r>
      <w:r>
        <w:rPr/>
        <w:t>July</w:t>
      </w:r>
      <w:r>
        <w:rPr>
          <w:spacing w:val="8"/>
        </w:rPr>
        <w:t> </w:t>
      </w:r>
      <w:r>
        <w:rPr/>
        <w:t>2008</w:t>
      </w:r>
      <w:r>
        <w:rPr>
          <w:spacing w:val="8"/>
        </w:rPr>
        <w:t> </w:t>
      </w:r>
      <w:r>
        <w:rPr/>
        <w:t>-</w:t>
      </w:r>
      <w:r>
        <w:rPr>
          <w:spacing w:val="9"/>
        </w:rPr>
        <w:t> </w:t>
      </w:r>
      <w:r>
        <w:rPr/>
        <w:t>March</w:t>
      </w:r>
      <w:r>
        <w:rPr>
          <w:spacing w:val="8"/>
        </w:rPr>
        <w:t> </w:t>
      </w:r>
      <w:r>
        <w:rPr>
          <w:spacing w:val="-4"/>
        </w:rPr>
        <w:t>2014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49"/>
      </w:pPr>
      <w:r>
        <w:rPr>
          <w:w w:val="105"/>
        </w:rPr>
        <w:t>Implemented mobile check deposit and digital loan applications, increasing customer engagement by 38% across core products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Managed data center upgrades and business continuity planning, reducing downtime during outages by 60%</w:t>
      </w:r>
    </w:p>
    <w:p>
      <w:pPr>
        <w:pStyle w:val="BodyText"/>
        <w:spacing w:line="254" w:lineRule="auto" w:before="105"/>
        <w:ind w:left="1189" w:right="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247803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512108pt;width:218.25pt;height:23.25pt;mso-position-horizontal-relative:page;mso-position-vertical-relative:paragraph;z-index:15729152" type="#_x0000_t202" id="docshape9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Supervised</w:t>
      </w:r>
      <w:r>
        <w:rPr>
          <w:spacing w:val="-1"/>
          <w:w w:val="105"/>
        </w:rPr>
        <w:t> </w:t>
      </w:r>
      <w:r>
        <w:rPr>
          <w:w w:val="105"/>
        </w:rPr>
        <w:t>40</w:t>
      </w:r>
      <w:r>
        <w:rPr>
          <w:spacing w:val="-1"/>
          <w:w w:val="105"/>
        </w:rPr>
        <w:t> </w:t>
      </w:r>
      <w:r>
        <w:rPr>
          <w:w w:val="105"/>
        </w:rPr>
        <w:t>IT</w:t>
      </w:r>
      <w:r>
        <w:rPr>
          <w:spacing w:val="-1"/>
          <w:w w:val="105"/>
        </w:rPr>
        <w:t> </w:t>
      </w:r>
      <w:r>
        <w:rPr>
          <w:w w:val="105"/>
        </w:rPr>
        <w:t>staff</w:t>
      </w:r>
      <w:r>
        <w:rPr>
          <w:spacing w:val="-1"/>
          <w:w w:val="105"/>
        </w:rPr>
        <w:t> </w:t>
      </w:r>
      <w:r>
        <w:rPr>
          <w:w w:val="105"/>
        </w:rPr>
        <w:t>across</w:t>
      </w:r>
      <w:r>
        <w:rPr>
          <w:spacing w:val="-1"/>
          <w:w w:val="105"/>
        </w:rPr>
        <w:t> </w:t>
      </w:r>
      <w:r>
        <w:rPr>
          <w:w w:val="105"/>
        </w:rPr>
        <w:t>infrastructure,</w:t>
      </w:r>
      <w:r>
        <w:rPr>
          <w:spacing w:val="-1"/>
          <w:w w:val="105"/>
        </w:rPr>
        <w:t> </w:t>
      </w:r>
      <w:r>
        <w:rPr>
          <w:w w:val="105"/>
        </w:rPr>
        <w:t>cybersecurity,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development, ensuring 24/7 system reliability</w:t>
      </w:r>
    </w:p>
    <w:p>
      <w:pPr>
        <w:pStyle w:val="BodyText"/>
        <w:spacing w:before="16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Master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(M.S.)</w:t>
      </w:r>
      <w:r>
        <w:rPr>
          <w:spacing w:val="-11"/>
          <w:w w:val="105"/>
        </w:rPr>
        <w:t> </w:t>
      </w:r>
      <w:r>
        <w:rPr>
          <w:w w:val="105"/>
        </w:rPr>
        <w:t>Information</w:t>
      </w:r>
      <w:r>
        <w:rPr>
          <w:spacing w:val="-11"/>
          <w:w w:val="105"/>
        </w:rPr>
        <w:t> </w:t>
      </w:r>
      <w:r>
        <w:rPr>
          <w:w w:val="105"/>
        </w:rPr>
        <w:t>Security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71"/>
        <w:ind w:left="595"/>
      </w:pPr>
      <w:r>
        <w:rPr>
          <w:w w:val="105"/>
        </w:rPr>
        <w:t>Stevens</w:t>
      </w:r>
      <w:r>
        <w:rPr>
          <w:spacing w:val="-10"/>
          <w:w w:val="105"/>
        </w:rPr>
        <w:t> </w:t>
      </w:r>
      <w:r>
        <w:rPr>
          <w:w w:val="105"/>
        </w:rPr>
        <w:t>Institute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Technology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Hoboken,</w:t>
      </w:r>
      <w:r>
        <w:rPr>
          <w:spacing w:val="-9"/>
          <w:w w:val="105"/>
        </w:rPr>
        <w:t> </w:t>
      </w:r>
      <w:r>
        <w:rPr>
          <w:w w:val="105"/>
        </w:rPr>
        <w:t>NJ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Computer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86"/>
        <w:ind w:left="595"/>
      </w:pPr>
      <w:r>
        <w:rPr>
          <w:w w:val="105"/>
        </w:rPr>
        <w:t>Rutgers</w:t>
      </w:r>
      <w:r>
        <w:rPr>
          <w:spacing w:val="-8"/>
          <w:w w:val="105"/>
        </w:rPr>
        <w:t> </w:t>
      </w: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Newark,</w:t>
      </w:r>
      <w:r>
        <w:rPr>
          <w:spacing w:val="-8"/>
          <w:w w:val="105"/>
        </w:rPr>
        <w:t> </w:t>
      </w:r>
      <w:r>
        <w:rPr>
          <w:w w:val="105"/>
        </w:rPr>
        <w:t>NJ | 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2004</w:t>
      </w:r>
    </w:p>
    <w:p>
      <w:pPr>
        <w:pStyle w:val="BodyText"/>
        <w:spacing w:before="13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line="391" w:lineRule="auto" w:before="110"/>
        <w:ind w:left="892" w:right="635"/>
      </w:pPr>
      <w:r>
        <w:rPr>
          <w:w w:val="105"/>
        </w:rPr>
        <w:t>Certiﬁed</w:t>
      </w:r>
      <w:r>
        <w:rPr>
          <w:spacing w:val="-4"/>
          <w:w w:val="105"/>
        </w:rPr>
        <w:t> </w:t>
      </w:r>
      <w:r>
        <w:rPr>
          <w:w w:val="105"/>
        </w:rPr>
        <w:t>Information</w:t>
      </w:r>
      <w:r>
        <w:rPr>
          <w:spacing w:val="-4"/>
          <w:w w:val="105"/>
        </w:rPr>
        <w:t> </w:t>
      </w:r>
      <w:r>
        <w:rPr>
          <w:w w:val="105"/>
        </w:rPr>
        <w:t>Security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w w:val="105"/>
        </w:rPr>
        <w:t>(CISM)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ISACA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October</w:t>
      </w:r>
      <w:r>
        <w:rPr>
          <w:spacing w:val="-4"/>
          <w:w w:val="105"/>
        </w:rPr>
        <w:t> </w:t>
      </w:r>
      <w:r>
        <w:rPr>
          <w:w w:val="105"/>
        </w:rPr>
        <w:t>2010 Certiﬁed Banking CIO , Banking Technology Institute, June 2012</w:t>
      </w:r>
    </w:p>
    <w:sectPr>
      <w:type w:val="continuous"/>
      <w:pgSz w:w="11920" w:h="16860"/>
      <w:pgMar w:top="1120" w:bottom="280" w:left="0" w:right="400"/>
      <w:cols w:num="2" w:equalWidth="0">
        <w:col w:w="3807" w:space="359"/>
        <w:col w:w="73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6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2025-10-31T05:07:10Z</dcterms:created>
  <dcterms:modified xsi:type="dcterms:W3CDTF">2025-10-31T05:07:10Z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