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97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234-5678</w:t>
      </w:r>
      <w:r>
        <w:rPr>
          <w:color w:val="FFFFFF"/>
          <w:spacing w:val="7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69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jordanmiller@example.com</w:t>
        </w:r>
      </w:hyperlink>
      <w:r>
        <w:rPr>
          <w:color w:val="FFFFFF"/>
          <w:spacing w:val="73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Denver,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CO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80203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0" w:right="1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10" w:right="1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Clinical</w:t>
      </w:r>
      <w:r>
        <w:rPr>
          <w:b/>
          <w:color w:val="FFFFFF"/>
          <w:spacing w:val="15"/>
          <w:sz w:val="29"/>
        </w:rPr>
        <w:t> </w:t>
      </w:r>
      <w:r>
        <w:rPr>
          <w:b/>
          <w:color w:val="FFFFFF"/>
          <w:spacing w:val="-2"/>
          <w:sz w:val="29"/>
        </w:rPr>
        <w:t>Psychology</w:t>
      </w:r>
    </w:p>
    <w:p>
      <w:pPr>
        <w:spacing w:line="273" w:lineRule="auto" w:before="164"/>
        <w:ind w:left="447" w:right="376" w:firstLine="0"/>
        <w:jc w:val="left"/>
        <w:rPr>
          <w:sz w:val="16"/>
        </w:rPr>
      </w:pPr>
      <w:r>
        <w:rPr>
          <w:color w:val="FFFFFF"/>
          <w:w w:val="105"/>
          <w:sz w:val="16"/>
        </w:rPr>
        <w:t>Licensed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psychologist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evidence-based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therapy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adolescents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adults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 anxiety,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depression,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trauma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histories.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cognitive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behavioral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therapy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(CBT),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trauma-focused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crisis stabilization.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collaborative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treatment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planning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measurable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outcomes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private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practice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outpatient </w:t>
      </w:r>
      <w:r>
        <w:rPr>
          <w:color w:val="FFFFFF"/>
          <w:spacing w:val="-2"/>
          <w:w w:val="105"/>
          <w:sz w:val="16"/>
        </w:rPr>
        <w:t>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240"/>
        </w:sectPr>
      </w:pPr>
    </w:p>
    <w:p>
      <w:pPr>
        <w:pStyle w:val="Heading1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CBT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trauma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interventions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rPr>
          <w:spacing w:val="-7"/>
        </w:rPr>
        <w:t>PROFESSIONAL</w:t>
      </w:r>
      <w:r>
        <w:rPr>
          <w:spacing w:val="1"/>
        </w:rPr>
        <w:t> </w:t>
      </w:r>
      <w:r>
        <w:rPr>
          <w:spacing w:val="-2"/>
        </w:rPr>
        <w:t>EXPERIENCE</w:t>
      </w:r>
    </w:p>
    <w:p>
      <w:pPr>
        <w:pStyle w:val="BodyText"/>
        <w:spacing w:before="144"/>
        <w:ind w:left="112"/>
      </w:pPr>
      <w:r>
        <w:rPr>
          <w:w w:val="105"/>
        </w:rPr>
        <w:t>Clinical</w:t>
      </w:r>
      <w:r>
        <w:rPr>
          <w:spacing w:val="10"/>
          <w:w w:val="105"/>
        </w:rPr>
        <w:t> </w:t>
      </w:r>
      <w:r>
        <w:rPr>
          <w:w w:val="105"/>
        </w:rPr>
        <w:t>Psychologist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Aspen</w:t>
      </w:r>
      <w:r>
        <w:rPr>
          <w:spacing w:val="9"/>
          <w:w w:val="105"/>
        </w:rPr>
        <w:t> </w:t>
      </w:r>
      <w:r>
        <w:rPr>
          <w:w w:val="105"/>
        </w:rPr>
        <w:t>Behavioral</w:t>
      </w:r>
      <w:r>
        <w:rPr>
          <w:spacing w:val="11"/>
          <w:w w:val="105"/>
        </w:rPr>
        <w:t> </w:t>
      </w:r>
      <w:r>
        <w:rPr>
          <w:w w:val="105"/>
        </w:rPr>
        <w:t>Health,</w:t>
      </w:r>
      <w:r>
        <w:rPr>
          <w:spacing w:val="11"/>
          <w:w w:val="105"/>
        </w:rPr>
        <w:t> </w:t>
      </w:r>
      <w:r>
        <w:rPr>
          <w:w w:val="105"/>
        </w:rPr>
        <w:t>Denver,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25"/>
        <w:ind w:left="112"/>
      </w:pPr>
      <w:r>
        <w:rPr/>
        <w:t>March</w:t>
      </w:r>
      <w:r>
        <w:rPr>
          <w:spacing w:val="24"/>
        </w:rPr>
        <w:t> </w:t>
      </w:r>
      <w:r>
        <w:rPr/>
        <w:t>2020</w:t>
      </w:r>
      <w:r>
        <w:rPr>
          <w:spacing w:val="25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520" w:right="240"/>
          <w:cols w:num="2" w:equalWidth="0">
            <w:col w:w="3086" w:space="392"/>
            <w:col w:w="7682"/>
          </w:cols>
        </w:sect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6" w:lineRule="exact" w:before="1" w:after="0"/>
        <w:ind w:left="5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Clinical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3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Crisis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Individual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therapy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sz w:val="18"/>
        </w:rPr>
        <w:t>Risk</w:t>
      </w:r>
      <w:r>
        <w:rPr>
          <w:spacing w:val="-2"/>
          <w:sz w:val="18"/>
        </w:rPr>
        <w:t> management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3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sz w:val="18"/>
        </w:rPr>
        <w:t>Treatment</w:t>
      </w:r>
      <w:r>
        <w:rPr>
          <w:spacing w:val="-13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3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Psychological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sz w:val="18"/>
        </w:rPr>
        <w:t>EMR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159" w:after="0"/>
        <w:ind w:left="577" w:right="56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 weekly therapy sessions to a caseload of 20 clients, using CBT and trauma-focused interventions to reduce symptom severity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82" w:after="0"/>
        <w:ind w:left="577" w:right="11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 psychological evaluations and risk assessments to inform treatment for clients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co-occurring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diagnoses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diagnostic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clarity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integrated</w:t>
      </w:r>
    </w:p>
    <w:p>
      <w:pPr>
        <w:pStyle w:val="BodyText"/>
        <w:spacing w:before="25"/>
        <w:ind w:left="577"/>
      </w:pPr>
      <w:r>
        <w:rPr>
          <w:w w:val="105"/>
        </w:rPr>
        <w:t>treatment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90" w:after="0"/>
        <w:ind w:left="577" w:right="87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 with psychiatrists and social workers to ensure holistic care coordination and medication compliance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189" w:lineRule="auto" w:before="108" w:after="0"/>
        <w:ind w:left="577" w:right="350" w:hanging="298"/>
        <w:jc w:val="left"/>
        <w:rPr>
          <w:position w:val="-4"/>
          <w:sz w:val="31"/>
        </w:rPr>
      </w:pPr>
      <w:r>
        <w:rPr>
          <w:w w:val="105"/>
          <w:sz w:val="18"/>
        </w:rPr>
        <w:t>Achieved an average 28% decrease in client PHQ-9 depression scores within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12 weeks of therapy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20" w:bottom="280" w:left="520" w:right="240"/>
          <w:cols w:num="2" w:equalWidth="0">
            <w:col w:w="3021" w:space="494"/>
            <w:col w:w="7645"/>
          </w:cols>
        </w:sectPr>
      </w:pP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420" w:bottom="280" w:left="520" w:right="240"/>
        </w:sect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spacing w:line="240" w:lineRule="auto" w:before="7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ind w:left="112"/>
      </w:pPr>
      <w:r>
        <w:rPr>
          <w:w w:val="105"/>
        </w:rPr>
        <w:t>Mental</w:t>
      </w:r>
      <w:r>
        <w:rPr>
          <w:spacing w:val="10"/>
          <w:w w:val="105"/>
        </w:rPr>
        <w:t> </w:t>
      </w:r>
      <w:r>
        <w:rPr>
          <w:w w:val="105"/>
        </w:rPr>
        <w:t>Health</w:t>
      </w:r>
      <w:r>
        <w:rPr>
          <w:spacing w:val="9"/>
          <w:w w:val="105"/>
        </w:rPr>
        <w:t> </w:t>
      </w:r>
      <w:r>
        <w:rPr>
          <w:w w:val="105"/>
        </w:rPr>
        <w:t>Clinician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Clear</w:t>
      </w:r>
      <w:r>
        <w:rPr>
          <w:spacing w:val="11"/>
          <w:w w:val="105"/>
        </w:rPr>
        <w:t> </w:t>
      </w:r>
      <w:r>
        <w:rPr>
          <w:w w:val="105"/>
        </w:rPr>
        <w:t>Path</w:t>
      </w:r>
      <w:r>
        <w:rPr>
          <w:spacing w:val="9"/>
          <w:w w:val="105"/>
        </w:rPr>
        <w:t> </w:t>
      </w:r>
      <w:r>
        <w:rPr>
          <w:w w:val="105"/>
        </w:rPr>
        <w:t>Outpatient</w:t>
      </w:r>
      <w:r>
        <w:rPr>
          <w:spacing w:val="10"/>
          <w:w w:val="105"/>
        </w:rPr>
        <w:t> </w:t>
      </w:r>
      <w:r>
        <w:rPr>
          <w:w w:val="105"/>
        </w:rPr>
        <w:t>Services,</w:t>
      </w:r>
      <w:r>
        <w:rPr>
          <w:spacing w:val="10"/>
          <w:w w:val="105"/>
        </w:rPr>
        <w:t> </w:t>
      </w:r>
      <w:r>
        <w:rPr>
          <w:w w:val="105"/>
        </w:rPr>
        <w:t>Boulder,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25"/>
        <w:ind w:left="112"/>
      </w:pPr>
      <w:r>
        <w:rPr/>
        <w:t>July</w:t>
      </w:r>
      <w:r>
        <w:rPr>
          <w:spacing w:val="28"/>
        </w:rPr>
        <w:t> </w:t>
      </w:r>
      <w:r>
        <w:rPr/>
        <w:t>2017</w:t>
      </w:r>
      <w:r>
        <w:rPr>
          <w:spacing w:val="29"/>
        </w:rPr>
        <w:t> </w:t>
      </w:r>
      <w:r>
        <w:rPr/>
        <w:t>–</w:t>
      </w:r>
      <w:r>
        <w:rPr>
          <w:spacing w:val="28"/>
        </w:rPr>
        <w:t> </w:t>
      </w:r>
      <w:r>
        <w:rPr/>
        <w:t>February</w:t>
      </w:r>
      <w:r>
        <w:rPr>
          <w:spacing w:val="29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420" w:bottom="280" w:left="520" w:right="240"/>
          <w:cols w:num="2" w:equalWidth="0">
            <w:col w:w="2000" w:space="1479"/>
            <w:col w:w="7681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261" w:lineRule="auto"/>
        <w:ind w:left="279" w:right="38"/>
      </w:pPr>
      <w:r>
        <w:rPr>
          <w:spacing w:val="-2"/>
          <w:w w:val="105"/>
        </w:rPr>
        <w:t>Doctor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Psychology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(Psy.D.)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 </w:t>
      </w:r>
      <w:r>
        <w:rPr>
          <w:w w:val="105"/>
        </w:rPr>
        <w:t>Clinical Psychology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279"/>
      </w:pP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Colorado,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Boulder, </w:t>
      </w:r>
      <w:r>
        <w:rPr>
          <w:spacing w:val="-6"/>
          <w:w w:val="105"/>
        </w:rPr>
        <w:t>CO</w:t>
      </w:r>
    </w:p>
    <w:p>
      <w:pPr>
        <w:pStyle w:val="BodyText"/>
        <w:spacing w:before="14"/>
        <w:ind w:left="279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line="240" w:lineRule="auto" w:before="1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4" w:lineRule="auto" w:before="0" w:after="0"/>
        <w:ind w:left="577" w:right="340" w:hanging="298"/>
        <w:jc w:val="left"/>
        <w:rPr>
          <w:position w:val="-2"/>
          <w:sz w:val="31"/>
        </w:rPr>
      </w:pPr>
      <w:r>
        <w:rPr>
          <w:w w:val="105"/>
          <w:sz w:val="18"/>
        </w:rPr>
        <w:t>Facilitated small group therapy for adults managing depression and anxiety, integrating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mindfulness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psychoeducation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emotional</w:t>
      </w:r>
    </w:p>
    <w:p>
      <w:pPr>
        <w:pStyle w:val="BodyText"/>
        <w:spacing w:before="39"/>
        <w:ind w:left="577"/>
      </w:pPr>
      <w:r>
        <w:rPr>
          <w:w w:val="105"/>
        </w:rPr>
        <w:t>regulation,</w:t>
      </w:r>
      <w:r>
        <w:rPr>
          <w:spacing w:val="24"/>
          <w:w w:val="105"/>
        </w:rPr>
        <w:t> </w:t>
      </w:r>
      <w:r>
        <w:rPr>
          <w:w w:val="105"/>
        </w:rPr>
        <w:t>communication,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self-awareness</w:t>
      </w:r>
      <w:r>
        <w:rPr>
          <w:spacing w:val="24"/>
          <w:w w:val="105"/>
        </w:rPr>
        <w:t> </w:t>
      </w:r>
      <w:r>
        <w:rPr>
          <w:w w:val="105"/>
        </w:rPr>
        <w:t>among</w:t>
      </w:r>
      <w:r>
        <w:rPr>
          <w:spacing w:val="25"/>
          <w:w w:val="105"/>
        </w:rPr>
        <w:t> </w:t>
      </w:r>
      <w:r>
        <w:rPr>
          <w:w w:val="105"/>
        </w:rPr>
        <w:t>group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members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75" w:after="0"/>
        <w:ind w:left="577" w:right="788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safety plans and managed crisis interventions for clients with suicidal ideation, following state protocols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189" w:lineRule="auto" w:before="109" w:after="0"/>
        <w:ind w:left="577" w:right="381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100% on-time documentation compliance across all clinical notes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treatment plan updates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20" w:bottom="280" w:left="520" w:right="240"/>
          <w:cols w:num="2" w:equalWidth="0">
            <w:col w:w="2988" w:space="527"/>
            <w:col w:w="7645"/>
          </w:cols>
        </w:sectPr>
      </w:pPr>
    </w:p>
    <w:p>
      <w:pPr>
        <w:pStyle w:val="BodyText"/>
        <w:spacing w:before="57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57462"/>
                            <a:ext cx="9525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486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87"/>
                                </a:lnTo>
                                <a:lnTo>
                                  <a:pt x="0" y="5638787"/>
                                </a:lnTo>
                                <a:lnTo>
                                  <a:pt x="0" y="8248624"/>
                                </a:lnTo>
                                <a:lnTo>
                                  <a:pt x="9525" y="8248624"/>
                                </a:lnTo>
                                <a:lnTo>
                                  <a:pt x="9525" y="5638787"/>
                                </a:lnTo>
                                <a:lnTo>
                                  <a:pt x="9525" y="1523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1273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57449"/>
                            <a:ext cx="9525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115050">
                                <a:moveTo>
                                  <a:pt x="9524" y="6115049"/>
                                </a:moveTo>
                                <a:lnTo>
                                  <a:pt x="0" y="6115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115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74319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4319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522922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22922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809;top:3870;width:15;height:12990" id="docshape2" coordorigin="3810,3870" coordsize="15,12990" path="m3825,3870l3810,3870,3810,4110,3810,12750,3810,16860,3825,16860,3825,12750,3825,4110,3825,3870xe" filled="true" fillcolor="#c18f00" stroked="false">
                  <v:path arrowok="t"/>
                  <v:fill type="solid"/>
                </v:shape>
                <v:rect style="position:absolute;left:0;top:0;width:11919;height:3870" id="docshape3" filled="true" fillcolor="#bd690e" stroked="false">
                  <v:fill type="solid"/>
                </v:rect>
                <v:shape style="position:absolute;left:11220;top:3350;width:699;height:550" id="docshape4" coordorigin="11220,3350" coordsize="699,550" path="m11918,3900l11220,3900,11918,3350,11918,3900xe" filled="true" fillcolor="#ffffff" stroked="false">
                  <v:path arrowok="t"/>
                  <v:fill type="solid"/>
                </v:shape>
                <v:rect style="position:absolute;left:3810;top:3870;width:15;height:9630" id="docshape5" filled="true" fillcolor="#c18f00" stroked="false">
                  <v:fill type="solid"/>
                </v:rect>
                <v:rect style="position:absolute;left:480;top:4320;width:3120;height:675" id="docshape6" filled="true" fillcolor="#bd690e" stroked="false">
                  <v:fill opacity="32899f" type="solid"/>
                </v:rect>
                <v:rect style="position:absolute;left:0;top:4320;width:480;height:675" id="docshape7" filled="true" fillcolor="#fae4cc" stroked="false">
                  <v:fill type="solid"/>
                </v:rect>
                <v:rect style="position:absolute;left:480;top:8235;width:3120;height:675" id="docshape8" filled="true" fillcolor="#bd690e" stroked="false">
                  <v:fill opacity="32899f" type="solid"/>
                </v:rect>
                <v:rect style="position:absolute;left:0;top:823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spacing w:before="0"/>
        <w:ind w:left="3590"/>
      </w:pPr>
      <w:r>
        <w:rPr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86" w:val="left" w:leader="none"/>
        </w:tabs>
        <w:spacing w:line="343" w:lineRule="exact" w:before="69" w:after="0"/>
        <w:ind w:left="3886" w:right="0" w:hanging="296"/>
        <w:jc w:val="left"/>
        <w:rPr>
          <w:sz w:val="18"/>
        </w:rPr>
      </w:pPr>
      <w:r>
        <w:rPr>
          <w:w w:val="105"/>
          <w:sz w:val="18"/>
        </w:rPr>
        <w:t>Licensed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Psychologist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Colorado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Agencies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1"/>
          <w:numId w:val="1"/>
        </w:numPr>
        <w:tabs>
          <w:tab w:pos="3885" w:val="left" w:leader="none"/>
          <w:tab w:pos="3887" w:val="left" w:leader="none"/>
        </w:tabs>
        <w:spacing w:line="201" w:lineRule="auto" w:before="25" w:after="0"/>
        <w:ind w:left="3887" w:right="156" w:hanging="298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Clinical</w:t>
      </w:r>
      <w:r>
        <w:rPr>
          <w:spacing w:val="40"/>
          <w:sz w:val="18"/>
        </w:rPr>
        <w:t> </w:t>
      </w:r>
      <w:r>
        <w:rPr>
          <w:sz w:val="18"/>
        </w:rPr>
        <w:t>Trauma</w:t>
      </w:r>
      <w:r>
        <w:rPr>
          <w:spacing w:val="40"/>
          <w:sz w:val="18"/>
        </w:rPr>
        <w:t> </w:t>
      </w:r>
      <w:r>
        <w:rPr>
          <w:sz w:val="18"/>
        </w:rPr>
        <w:t>Professional</w:t>
      </w:r>
      <w:r>
        <w:rPr>
          <w:spacing w:val="40"/>
          <w:sz w:val="18"/>
        </w:rPr>
        <w:t> </w:t>
      </w:r>
      <w:r>
        <w:rPr>
          <w:sz w:val="18"/>
        </w:rPr>
        <w:t>(CCTP)</w:t>
      </w:r>
      <w:r>
        <w:rPr>
          <w:spacing w:val="40"/>
          <w:sz w:val="18"/>
        </w:rPr>
        <w:t> </w:t>
      </w:r>
      <w:r>
        <w:rPr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International</w:t>
      </w:r>
      <w:r>
        <w:rPr>
          <w:spacing w:val="40"/>
          <w:sz w:val="18"/>
        </w:rPr>
        <w:t> </w:t>
      </w:r>
      <w:r>
        <w:rPr>
          <w:sz w:val="18"/>
        </w:rPr>
        <w:t>Association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Trauma Professionals | 2021</w:t>
      </w:r>
    </w:p>
    <w:sectPr>
      <w:type w:val="continuous"/>
      <w:pgSz w:w="11920" w:h="16860"/>
      <w:pgMar w:top="420" w:bottom="280" w:left="5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8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6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miller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2025-10-02T12:46:46Z</dcterms:created>
  <dcterms:modified xsi:type="dcterms:W3CDTF">2025-10-02T12:46:46Z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