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spacing w:before="0"/>
        <w:ind w:left="3975" w:right="18" w:firstLine="0"/>
        <w:jc w:val="center"/>
        <w:rPr>
          <w:rFonts w:ascii="Microsoft Sans Serif"/>
          <w:sz w:val="96"/>
        </w:rPr>
      </w:pPr>
      <w:r>
        <w:rPr>
          <w:b/>
          <w:color w:val="FFFFFF"/>
          <w:spacing w:val="-8"/>
          <w:sz w:val="96"/>
        </w:rPr>
        <w:t>CASEY</w:t>
      </w:r>
      <w:r>
        <w:rPr>
          <w:b/>
          <w:color w:val="FFFFFF"/>
          <w:spacing w:val="-52"/>
          <w:sz w:val="96"/>
        </w:rPr>
        <w:t> </w:t>
      </w:r>
      <w:r>
        <w:rPr>
          <w:rFonts w:ascii="Microsoft Sans Serif"/>
          <w:color w:val="FFFFFF"/>
          <w:spacing w:val="-2"/>
          <w:sz w:val="96"/>
        </w:rPr>
        <w:t>DAVIS</w:t>
      </w:r>
    </w:p>
    <w:p>
      <w:pPr>
        <w:spacing w:before="104"/>
        <w:ind w:left="3975" w:right="0" w:firstLine="0"/>
        <w:jc w:val="center"/>
        <w:rPr>
          <w:b/>
          <w:sz w:val="28"/>
        </w:rPr>
      </w:pPr>
      <w:r>
        <w:rPr>
          <w:b/>
          <w:color w:val="FFFFFF"/>
          <w:sz w:val="28"/>
        </w:rPr>
        <w:t>Entry</w:t>
      </w:r>
      <w:r>
        <w:rPr>
          <w:b/>
          <w:color w:val="FFFFFF"/>
          <w:spacing w:val="-9"/>
          <w:sz w:val="28"/>
        </w:rPr>
        <w:t> </w:t>
      </w:r>
      <w:r>
        <w:rPr>
          <w:b/>
          <w:color w:val="FFFFFF"/>
          <w:sz w:val="28"/>
        </w:rPr>
        <w:t>level</w:t>
      </w:r>
      <w:r>
        <w:rPr>
          <w:b/>
          <w:color w:val="FFFFFF"/>
          <w:spacing w:val="-9"/>
          <w:sz w:val="28"/>
        </w:rPr>
        <w:t> </w:t>
      </w:r>
      <w:r>
        <w:rPr>
          <w:b/>
          <w:color w:val="FFFFFF"/>
          <w:sz w:val="28"/>
        </w:rPr>
        <w:t>pharmacist</w:t>
      </w:r>
      <w:r>
        <w:rPr>
          <w:b/>
          <w:color w:val="FFFFFF"/>
          <w:spacing w:val="-8"/>
          <w:sz w:val="28"/>
        </w:rPr>
        <w:t> </w:t>
      </w:r>
      <w:r>
        <w:rPr>
          <w:b/>
          <w:color w:val="FFFFFF"/>
          <w:spacing w:val="-2"/>
          <w:sz w:val="28"/>
        </w:rPr>
        <w:t>resume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38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2447924</wp:posOffset>
                </wp:positionH>
                <wp:positionV relativeFrom="paragraph">
                  <wp:posOffset>62019</wp:posOffset>
                </wp:positionV>
                <wp:extent cx="9525" cy="84867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486775"/>
                          <a:chExt cx="9525" cy="84867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362574"/>
                            <a:ext cx="9525" cy="3124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124200">
                                <a:moveTo>
                                  <a:pt x="0" y="3124199"/>
                                </a:moveTo>
                                <a:lnTo>
                                  <a:pt x="9524" y="31241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4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36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362575">
                                <a:moveTo>
                                  <a:pt x="9524" y="5362574"/>
                                </a:moveTo>
                                <a:lnTo>
                                  <a:pt x="0" y="53625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362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883463pt;width:.75pt;height:668.25pt;mso-position-horizontal-relative:page;mso-position-vertical-relative:paragraph;z-index:-15781376" id="docshapegroup1" coordorigin="3855,98" coordsize="15,13365">
                <v:rect style="position:absolute;left:3855;top:8542;width:15;height:4920" id="docshape2" filled="true" fillcolor="#1f1f1f" stroked="false">
                  <v:fill opacity="15420f" type="solid"/>
                </v:rect>
                <v:rect style="position:absolute;left:3855;top:97;width:15;height:844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spacing w:val="-5"/>
          <w:sz w:val="28"/>
        </w:rPr>
        <w:t>ABOUT</w:t>
      </w:r>
      <w:r>
        <w:rPr>
          <w:b/>
          <w:spacing w:val="-13"/>
          <w:sz w:val="28"/>
        </w:rPr>
        <w:t> </w:t>
      </w:r>
      <w:r>
        <w:rPr>
          <w:b/>
          <w:spacing w:val="-5"/>
          <w:sz w:val="28"/>
        </w:rPr>
        <w:t>ME</w:t>
      </w:r>
    </w:p>
    <w:p>
      <w:pPr>
        <w:pStyle w:val="BodyText"/>
        <w:spacing w:before="38"/>
        <w:rPr>
          <w:b/>
        </w:rPr>
      </w:pPr>
    </w:p>
    <w:p>
      <w:pPr>
        <w:spacing w:after="0"/>
        <w:sectPr>
          <w:type w:val="continuous"/>
          <w:pgSz w:w="11920" w:h="16860"/>
          <w:pgMar w:top="0" w:bottom="0" w:left="180" w:right="280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CONTACT</w:t>
      </w:r>
    </w:p>
    <w:p>
      <w:pPr>
        <w:tabs>
          <w:tab w:pos="918" w:val="left" w:leader="none"/>
        </w:tabs>
        <w:spacing w:before="240"/>
        <w:ind w:left="360" w:right="0" w:firstLine="0"/>
        <w:jc w:val="both"/>
        <w:rPr>
          <w:sz w:val="18"/>
        </w:rPr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(000)</w:t>
      </w:r>
      <w:r>
        <w:rPr>
          <w:color w:val="1F1F1F"/>
          <w:spacing w:val="16"/>
          <w:sz w:val="18"/>
        </w:rPr>
        <w:t> </w:t>
      </w:r>
      <w:r>
        <w:rPr>
          <w:color w:val="1F1F1F"/>
          <w:sz w:val="18"/>
        </w:rPr>
        <w:t>000-</w:t>
      </w:r>
      <w:r>
        <w:rPr>
          <w:color w:val="1F1F1F"/>
          <w:spacing w:val="-4"/>
          <w:sz w:val="18"/>
        </w:rPr>
        <w:t>0000</w:t>
      </w:r>
    </w:p>
    <w:p>
      <w:pPr>
        <w:tabs>
          <w:tab w:pos="917" w:val="left" w:leader="none"/>
        </w:tabs>
        <w:spacing w:line="367" w:lineRule="auto" w:before="119"/>
        <w:ind w:left="360" w:right="851" w:firstLine="20"/>
        <w:jc w:val="both"/>
        <w:rPr>
          <w:sz w:val="18"/>
        </w:rPr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z w:val="20"/>
        </w:rPr>
        <w:tab/>
      </w:r>
      <w:r>
        <w:rPr>
          <w:rFonts w:ascii="Times New Roman"/>
          <w:spacing w:val="-13"/>
          <w:sz w:val="20"/>
        </w:rPr>
        <w:t> </w:t>
      </w:r>
      <w:hyperlink r:id="rId7">
        <w:r>
          <w:rPr>
            <w:color w:val="1F1F1F"/>
            <w:spacing w:val="-2"/>
            <w:sz w:val="18"/>
          </w:rPr>
          <w:t>cdavis@email.com</w:t>
        </w:r>
      </w:hyperlink>
      <w:r>
        <w:rPr>
          <w:color w:val="1F1F1F"/>
          <w:spacing w:val="-2"/>
          <w:sz w:val="18"/>
        </w:rPr>
        <w:t> </w:t>
      </w:r>
      <w:r>
        <w:rPr>
          <w:color w:val="1F1F1F"/>
          <w:position w:val="-9"/>
          <w:sz w:val="18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rFonts w:ascii="Times New Roman"/>
          <w:color w:val="1F1F1F"/>
          <w:spacing w:val="-12"/>
          <w:sz w:val="18"/>
        </w:rPr>
        <w:t> </w:t>
      </w:r>
      <w:r>
        <w:rPr>
          <w:color w:val="1F1F1F"/>
          <w:sz w:val="18"/>
        </w:rPr>
        <w:t>LinkedIn</w:t>
      </w:r>
      <w:r>
        <w:rPr>
          <w:color w:val="1F1F1F"/>
          <w:spacing w:val="-12"/>
          <w:sz w:val="18"/>
        </w:rPr>
        <w:t> </w:t>
      </w:r>
      <w:r>
        <w:rPr>
          <w:color w:val="1F1F1F"/>
          <w:sz w:val="18"/>
        </w:rPr>
        <w:t>|</w:t>
      </w:r>
      <w:r>
        <w:rPr>
          <w:color w:val="1F1F1F"/>
          <w:spacing w:val="9"/>
          <w:sz w:val="18"/>
        </w:rPr>
        <w:t> </w:t>
      </w:r>
      <w:r>
        <w:rPr>
          <w:color w:val="1F1F1F"/>
          <w:sz w:val="18"/>
        </w:rPr>
        <w:t>Portfolio </w:t>
      </w:r>
      <w:r>
        <w:rPr>
          <w:color w:val="1F1F1F"/>
          <w:position w:val="-11"/>
          <w:sz w:val="18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spacing w:val="-4"/>
          <w:w w:val="105"/>
          <w:sz w:val="18"/>
        </w:rPr>
        <w:t>Denver,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4"/>
          <w:w w:val="105"/>
          <w:sz w:val="18"/>
        </w:rPr>
        <w:t>CO 80202</w:t>
      </w:r>
    </w:p>
    <w:p>
      <w:pPr>
        <w:pStyle w:val="BodyText"/>
        <w:spacing w:before="65"/>
        <w:rPr>
          <w:sz w:val="1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13"/>
          <w:sz w:val="28"/>
        </w:rPr>
        <w:t>KEY</w:t>
      </w:r>
      <w:r>
        <w:rPr>
          <w:b/>
          <w:spacing w:val="-6"/>
          <w:sz w:val="28"/>
        </w:rPr>
        <w:t> </w:t>
      </w:r>
      <w:r>
        <w:rPr>
          <w:b/>
          <w:spacing w:val="-2"/>
          <w:sz w:val="28"/>
        </w:rPr>
        <w:t>SKILLS</w:t>
      </w:r>
    </w:p>
    <w:p>
      <w:pPr>
        <w:tabs>
          <w:tab w:pos="657" w:val="left" w:leader="none"/>
        </w:tabs>
        <w:spacing w:line="400" w:lineRule="auto" w:before="207"/>
        <w:ind w:left="359" w:right="681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Drug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interaction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checks </w:t>
      </w:r>
      <w:r>
        <w:rPr>
          <w:color w:val="1F1F1F"/>
          <w:sz w:val="18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w w:val="105"/>
          <w:sz w:val="18"/>
        </w:rPr>
        <w:t>EMR documentation</w:t>
      </w:r>
    </w:p>
    <w:p>
      <w:pPr>
        <w:tabs>
          <w:tab w:pos="657" w:val="left" w:leader="none"/>
        </w:tabs>
        <w:spacing w:line="206" w:lineRule="exact" w:before="0"/>
        <w:ind w:left="359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Medication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education</w:t>
      </w:r>
    </w:p>
    <w:p>
      <w:pPr>
        <w:tabs>
          <w:tab w:pos="657" w:val="left" w:leader="none"/>
        </w:tabs>
        <w:spacing w:line="400" w:lineRule="auto" w:before="138"/>
        <w:ind w:left="359" w:right="38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  <w:sz w:val="18"/>
        </w:rPr>
        <w:t>OTC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product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recommendations </w:t>
      </w:r>
      <w:r>
        <w:rPr>
          <w:color w:val="1F1F1F"/>
          <w:sz w:val="18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sz w:val="18"/>
        </w:rPr>
      </w:r>
      <w:r>
        <w:rPr>
          <w:rFonts w:ascii="Times New Roman" w:hAnsi="Times New Roman"/>
          <w:color w:val="1F1F1F"/>
          <w:sz w:val="18"/>
        </w:rPr>
        <w:tab/>
      </w:r>
      <w:r>
        <w:rPr>
          <w:color w:val="1F1F1F"/>
          <w:w w:val="105"/>
          <w:sz w:val="18"/>
        </w:rPr>
        <w:t>Prescription veriﬁcation</w:t>
      </w:r>
    </w:p>
    <w:p>
      <w:pPr>
        <w:tabs>
          <w:tab w:pos="657" w:val="left" w:leader="none"/>
        </w:tabs>
        <w:spacing w:line="206" w:lineRule="exact" w:before="0"/>
        <w:ind w:left="359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Sterile</w:t>
      </w:r>
      <w:r>
        <w:rPr>
          <w:color w:val="1F1F1F"/>
          <w:spacing w:val="-1"/>
          <w:sz w:val="18"/>
        </w:rPr>
        <w:t> </w:t>
      </w:r>
      <w:r>
        <w:rPr>
          <w:color w:val="1F1F1F"/>
          <w:spacing w:val="-2"/>
          <w:sz w:val="18"/>
        </w:rPr>
        <w:t>compounding</w:t>
      </w:r>
    </w:p>
    <w:p>
      <w:pPr>
        <w:pStyle w:val="BodyText"/>
        <w:spacing w:line="297" w:lineRule="auto" w:before="70"/>
        <w:ind w:left="51" w:right="21"/>
        <w:jc w:val="center"/>
      </w:pPr>
      <w:r>
        <w:rPr/>
        <w:br w:type="column"/>
      </w:r>
      <w:r>
        <w:rPr>
          <w:color w:val="1F1F1F"/>
        </w:rPr>
        <w:t>Newly</w:t>
      </w:r>
      <w:r>
        <w:rPr>
          <w:color w:val="1F1F1F"/>
          <w:spacing w:val="40"/>
        </w:rPr>
        <w:t> </w:t>
      </w:r>
      <w:r>
        <w:rPr>
          <w:color w:val="1F1F1F"/>
        </w:rPr>
        <w:t>licensed</w:t>
      </w:r>
      <w:r>
        <w:rPr>
          <w:color w:val="1F1F1F"/>
          <w:spacing w:val="40"/>
        </w:rPr>
        <w:t> </w:t>
      </w:r>
      <w:r>
        <w:rPr>
          <w:color w:val="1F1F1F"/>
        </w:rPr>
        <w:t>pharmacist</w:t>
      </w:r>
      <w:r>
        <w:rPr>
          <w:color w:val="1F1F1F"/>
          <w:spacing w:val="40"/>
        </w:rPr>
        <w:t> </w:t>
      </w:r>
      <w:r>
        <w:rPr>
          <w:color w:val="1F1F1F"/>
        </w:rPr>
        <w:t>ready</w:t>
      </w:r>
      <w:r>
        <w:rPr>
          <w:color w:val="1F1F1F"/>
          <w:spacing w:val="40"/>
        </w:rPr>
        <w:t> </w:t>
      </w:r>
      <w:r>
        <w:rPr>
          <w:color w:val="1F1F1F"/>
        </w:rPr>
        <w:t>to</w:t>
      </w:r>
      <w:r>
        <w:rPr>
          <w:color w:val="1F1F1F"/>
          <w:spacing w:val="40"/>
        </w:rPr>
        <w:t> </w:t>
      </w:r>
      <w:r>
        <w:rPr>
          <w:color w:val="1F1F1F"/>
        </w:rPr>
        <w:t>contribute</w:t>
      </w:r>
      <w:r>
        <w:rPr>
          <w:color w:val="1F1F1F"/>
          <w:spacing w:val="40"/>
        </w:rPr>
        <w:t> </w:t>
      </w:r>
      <w:r>
        <w:rPr>
          <w:color w:val="1F1F1F"/>
        </w:rPr>
        <w:t>to</w:t>
      </w:r>
      <w:r>
        <w:rPr>
          <w:color w:val="1F1F1F"/>
          <w:spacing w:val="40"/>
        </w:rPr>
        <w:t> </w:t>
      </w:r>
      <w:r>
        <w:rPr>
          <w:color w:val="1F1F1F"/>
        </w:rPr>
        <w:t>safe</w:t>
      </w:r>
      <w:r>
        <w:rPr>
          <w:color w:val="1F1F1F"/>
          <w:spacing w:val="40"/>
        </w:rPr>
        <w:t> </w:t>
      </w:r>
      <w:r>
        <w:rPr>
          <w:color w:val="1F1F1F"/>
        </w:rPr>
        <w:t>and</w:t>
      </w:r>
      <w:r>
        <w:rPr>
          <w:color w:val="1F1F1F"/>
          <w:spacing w:val="40"/>
        </w:rPr>
        <w:t> </w:t>
      </w:r>
      <w:r>
        <w:rPr>
          <w:color w:val="1F1F1F"/>
        </w:rPr>
        <w:t>efficient</w:t>
      </w:r>
      <w:r>
        <w:rPr>
          <w:color w:val="1F1F1F"/>
          <w:spacing w:val="40"/>
        </w:rPr>
        <w:t> </w:t>
      </w:r>
      <w:r>
        <w:rPr>
          <w:color w:val="1F1F1F"/>
        </w:rPr>
        <w:t>pharmacy </w:t>
      </w:r>
      <w:r>
        <w:rPr>
          <w:color w:val="1F1F1F"/>
          <w:spacing w:val="-4"/>
        </w:rPr>
        <w:t>care</w:t>
      </w:r>
    </w:p>
    <w:p>
      <w:pPr>
        <w:pStyle w:val="BodyText"/>
        <w:spacing w:line="215" w:lineRule="exact"/>
        <w:ind w:left="51" w:right="24"/>
        <w:jc w:val="center"/>
      </w:pPr>
      <w:r>
        <w:rPr>
          <w:color w:val="1F1F1F"/>
        </w:rPr>
        <w:t>Entry-level</w:t>
      </w:r>
      <w:r>
        <w:rPr>
          <w:color w:val="1F1F1F"/>
          <w:spacing w:val="40"/>
        </w:rPr>
        <w:t> </w:t>
      </w:r>
      <w:r>
        <w:rPr>
          <w:color w:val="1F1F1F"/>
        </w:rPr>
        <w:t>pharmacist</w:t>
      </w:r>
      <w:r>
        <w:rPr>
          <w:color w:val="1F1F1F"/>
          <w:spacing w:val="41"/>
        </w:rPr>
        <w:t> </w:t>
      </w:r>
      <w:r>
        <w:rPr>
          <w:color w:val="1F1F1F"/>
        </w:rPr>
        <w:t>with</w:t>
      </w:r>
      <w:r>
        <w:rPr>
          <w:color w:val="1F1F1F"/>
          <w:spacing w:val="41"/>
        </w:rPr>
        <w:t> </w:t>
      </w:r>
      <w:r>
        <w:rPr>
          <w:color w:val="1F1F1F"/>
        </w:rPr>
        <w:t>recent</w:t>
      </w:r>
      <w:r>
        <w:rPr>
          <w:color w:val="1F1F1F"/>
          <w:spacing w:val="41"/>
        </w:rPr>
        <w:t> </w:t>
      </w:r>
      <w:r>
        <w:rPr>
          <w:color w:val="1F1F1F"/>
        </w:rPr>
        <w:t>Pharm.D.</w:t>
      </w:r>
      <w:r>
        <w:rPr>
          <w:color w:val="1F1F1F"/>
          <w:spacing w:val="41"/>
        </w:rPr>
        <w:t> </w:t>
      </w:r>
      <w:r>
        <w:rPr>
          <w:color w:val="1F1F1F"/>
        </w:rPr>
        <w:t>and</w:t>
      </w:r>
      <w:r>
        <w:rPr>
          <w:color w:val="1F1F1F"/>
          <w:spacing w:val="41"/>
        </w:rPr>
        <w:t> </w:t>
      </w:r>
      <w:r>
        <w:rPr>
          <w:color w:val="1F1F1F"/>
        </w:rPr>
        <w:t>over</w:t>
      </w:r>
      <w:r>
        <w:rPr>
          <w:color w:val="1F1F1F"/>
          <w:spacing w:val="41"/>
        </w:rPr>
        <w:t> </w:t>
      </w:r>
      <w:r>
        <w:rPr>
          <w:color w:val="1F1F1F"/>
        </w:rPr>
        <w:t>1,500</w:t>
      </w:r>
      <w:r>
        <w:rPr>
          <w:color w:val="1F1F1F"/>
          <w:spacing w:val="41"/>
        </w:rPr>
        <w:t> </w:t>
      </w:r>
      <w:r>
        <w:rPr>
          <w:color w:val="1F1F1F"/>
        </w:rPr>
        <w:t>hours</w:t>
      </w:r>
      <w:r>
        <w:rPr>
          <w:color w:val="1F1F1F"/>
          <w:spacing w:val="41"/>
        </w:rPr>
        <w:t> </w:t>
      </w:r>
      <w:r>
        <w:rPr>
          <w:color w:val="1F1F1F"/>
          <w:spacing w:val="-5"/>
        </w:rPr>
        <w:t>of</w:t>
      </w:r>
    </w:p>
    <w:p>
      <w:pPr>
        <w:pStyle w:val="BodyText"/>
        <w:spacing w:line="297" w:lineRule="auto" w:before="55"/>
        <w:ind w:left="51" w:right="22"/>
        <w:jc w:val="center"/>
      </w:pPr>
      <w:r>
        <w:rPr>
          <w:color w:val="1F1F1F"/>
          <w:w w:val="105"/>
        </w:rPr>
        <w:t>supervised clinical experience in both hospital and retail settings. Passionate about patient education, compliance, and quality assurance.</w:t>
      </w:r>
    </w:p>
    <w:p>
      <w:pPr>
        <w:pStyle w:val="BodyText"/>
        <w:spacing w:before="5"/>
        <w:rPr>
          <w:sz w:val="1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128513</wp:posOffset>
                </wp:positionV>
                <wp:extent cx="4629150" cy="952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119196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97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11"/>
          <w:sz w:val="28"/>
        </w:rPr>
        <w:t>PROFESSIONAL</w:t>
      </w:r>
      <w:r>
        <w:rPr>
          <w:b/>
          <w:spacing w:val="3"/>
          <w:sz w:val="28"/>
        </w:rPr>
        <w:t> </w:t>
      </w:r>
      <w:r>
        <w:rPr>
          <w:b/>
          <w:spacing w:val="-2"/>
          <w:sz w:val="28"/>
        </w:rPr>
        <w:t>EXPERIENCE</w:t>
      </w:r>
    </w:p>
    <w:p>
      <w:pPr>
        <w:pStyle w:val="BodyText"/>
        <w:spacing w:before="188"/>
        <w:ind w:left="100"/>
      </w:pPr>
      <w:r>
        <w:rPr>
          <w:color w:val="1F1F1F"/>
        </w:rPr>
        <w:t>Pharmacy</w:t>
      </w:r>
      <w:r>
        <w:rPr>
          <w:color w:val="1F1F1F"/>
          <w:spacing w:val="12"/>
        </w:rPr>
        <w:t> </w:t>
      </w:r>
      <w:r>
        <w:rPr>
          <w:color w:val="1F1F1F"/>
          <w:spacing w:val="-2"/>
        </w:rPr>
        <w:t>Intern</w:t>
      </w:r>
    </w:p>
    <w:p>
      <w:pPr>
        <w:pStyle w:val="BodyText"/>
        <w:spacing w:before="130"/>
        <w:ind w:left="100"/>
      </w:pPr>
      <w:r>
        <w:rPr/>
        <w:t>Denver</w:t>
      </w:r>
      <w:r>
        <w:rPr>
          <w:spacing w:val="6"/>
        </w:rPr>
        <w:t> </w:t>
      </w:r>
      <w:r>
        <w:rPr/>
        <w:t>General</w:t>
      </w:r>
      <w:r>
        <w:rPr>
          <w:spacing w:val="6"/>
        </w:rPr>
        <w:t> </w:t>
      </w:r>
      <w:r>
        <w:rPr/>
        <w:t>Hospital,</w:t>
      </w:r>
      <w:r>
        <w:rPr>
          <w:spacing w:val="7"/>
        </w:rPr>
        <w:t> </w:t>
      </w:r>
      <w:r>
        <w:rPr/>
        <w:t>Denver,</w:t>
      </w:r>
      <w:r>
        <w:rPr>
          <w:spacing w:val="6"/>
        </w:rPr>
        <w:t> </w:t>
      </w:r>
      <w:r>
        <w:rPr/>
        <w:t>CO</w:t>
      </w:r>
      <w:r>
        <w:rPr>
          <w:spacing w:val="7"/>
        </w:rPr>
        <w:t> </w:t>
      </w:r>
      <w:r>
        <w:rPr/>
        <w:t>|</w:t>
      </w:r>
      <w:r>
        <w:rPr>
          <w:spacing w:val="6"/>
        </w:rPr>
        <w:t> </w:t>
      </w:r>
      <w:r>
        <w:rPr/>
        <w:t>August</w:t>
      </w:r>
      <w:r>
        <w:rPr>
          <w:spacing w:val="7"/>
        </w:rPr>
        <w:t> </w:t>
      </w:r>
      <w:r>
        <w:rPr/>
        <w:t>2022</w:t>
      </w:r>
      <w:r>
        <w:rPr>
          <w:spacing w:val="6"/>
        </w:rPr>
        <w:t> </w:t>
      </w:r>
      <w:r>
        <w:rPr/>
        <w:t>-</w:t>
      </w:r>
      <w:r>
        <w:rPr>
          <w:spacing w:val="6"/>
        </w:rPr>
        <w:t> </w:t>
      </w:r>
      <w:r>
        <w:rPr/>
        <w:t>May</w:t>
      </w:r>
      <w:r>
        <w:rPr>
          <w:spacing w:val="7"/>
        </w:rPr>
        <w:t> </w:t>
      </w:r>
      <w:r>
        <w:rPr>
          <w:spacing w:val="-4"/>
        </w:rPr>
        <w:t>2024</w:t>
      </w:r>
    </w:p>
    <w:p>
      <w:pPr>
        <w:tabs>
          <w:tab w:pos="936" w:val="left" w:leader="none"/>
        </w:tabs>
        <w:spacing w:line="400" w:lineRule="auto" w:before="134"/>
        <w:ind w:left="634" w:right="114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  <w:sz w:val="18"/>
        </w:rPr>
        <w:t>Veriﬁed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medication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orders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preceptors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ER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ICU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patients </w:t>
      </w:r>
      <w:r>
        <w:rPr>
          <w:color w:val="1F1F1F"/>
          <w:sz w:val="18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sz w:val="18"/>
        </w:rPr>
      </w:r>
      <w:r>
        <w:rPr>
          <w:rFonts w:ascii="Times New Roman" w:hAnsi="Times New Roman"/>
          <w:color w:val="1F1F1F"/>
          <w:sz w:val="18"/>
        </w:rPr>
        <w:tab/>
      </w:r>
      <w:r>
        <w:rPr>
          <w:color w:val="1F1F1F"/>
          <w:w w:val="105"/>
          <w:sz w:val="18"/>
        </w:rPr>
        <w:t>Participated in antimicrobial stewardship rounds</w:t>
      </w:r>
    </w:p>
    <w:p>
      <w:pPr>
        <w:pStyle w:val="BodyText"/>
        <w:spacing w:before="100"/>
        <w:ind w:left="100"/>
      </w:pPr>
      <w:r>
        <w:rPr>
          <w:color w:val="1F1F1F"/>
        </w:rPr>
        <w:t>Pharmacy</w:t>
      </w:r>
      <w:r>
        <w:rPr>
          <w:color w:val="1F1F1F"/>
          <w:spacing w:val="12"/>
        </w:rPr>
        <w:t> </w:t>
      </w:r>
      <w:r>
        <w:rPr>
          <w:color w:val="1F1F1F"/>
          <w:spacing w:val="-2"/>
        </w:rPr>
        <w:t>Intern</w:t>
      </w:r>
    </w:p>
    <w:p>
      <w:pPr>
        <w:pStyle w:val="BodyText"/>
        <w:spacing w:before="115"/>
        <w:ind w:left="100"/>
      </w:pPr>
      <w:r>
        <w:rPr/>
        <w:t>Walgreens</w:t>
      </w:r>
      <w:r>
        <w:rPr>
          <w:spacing w:val="4"/>
        </w:rPr>
        <w:t> </w:t>
      </w:r>
      <w:r>
        <w:rPr/>
        <w:t>Pharmacy,</w:t>
      </w:r>
      <w:r>
        <w:rPr>
          <w:spacing w:val="4"/>
        </w:rPr>
        <w:t> </w:t>
      </w:r>
      <w:r>
        <w:rPr/>
        <w:t>Aurora,</w:t>
      </w:r>
      <w:r>
        <w:rPr>
          <w:spacing w:val="5"/>
        </w:rPr>
        <w:t> </w:t>
      </w:r>
      <w:r>
        <w:rPr/>
        <w:t>CO</w:t>
      </w:r>
      <w:r>
        <w:rPr>
          <w:spacing w:val="4"/>
        </w:rPr>
        <w:t> </w:t>
      </w:r>
      <w:r>
        <w:rPr/>
        <w:t>|</w:t>
      </w:r>
      <w:r>
        <w:rPr>
          <w:spacing w:val="5"/>
        </w:rPr>
        <w:t> </w:t>
      </w:r>
      <w:r>
        <w:rPr/>
        <w:t>August</w:t>
      </w:r>
      <w:r>
        <w:rPr>
          <w:spacing w:val="4"/>
        </w:rPr>
        <w:t> </w:t>
      </w:r>
      <w:r>
        <w:rPr/>
        <w:t>2021</w:t>
      </w:r>
      <w:r>
        <w:rPr>
          <w:spacing w:val="4"/>
        </w:rPr>
        <w:t> </w:t>
      </w:r>
      <w:r>
        <w:rPr/>
        <w:t>-</w:t>
      </w:r>
      <w:r>
        <w:rPr>
          <w:spacing w:val="5"/>
        </w:rPr>
        <w:t> </w:t>
      </w:r>
      <w:r>
        <w:rPr/>
        <w:t>May</w:t>
      </w:r>
      <w:r>
        <w:rPr>
          <w:spacing w:val="4"/>
        </w:rPr>
        <w:t> </w:t>
      </w:r>
      <w:r>
        <w:rPr>
          <w:spacing w:val="-4"/>
        </w:rPr>
        <w:t>2022</w:t>
      </w:r>
    </w:p>
    <w:p>
      <w:pPr>
        <w:tabs>
          <w:tab w:pos="936" w:val="left" w:leader="none"/>
        </w:tabs>
        <w:spacing w:line="295" w:lineRule="auto" w:before="134"/>
        <w:ind w:left="936" w:right="840" w:hanging="302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Administered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vaccinations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provided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medication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counseling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under pharmacist supervision</w:t>
      </w:r>
    </w:p>
    <w:p>
      <w:pPr>
        <w:tabs>
          <w:tab w:pos="936" w:val="left" w:leader="none"/>
        </w:tabs>
        <w:spacing w:before="105"/>
        <w:ind w:left="634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Trained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insurance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billing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medication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prior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authorization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processing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180" w:right="280"/>
          <w:cols w:num="2" w:equalWidth="0">
            <w:col w:w="3326" w:space="525"/>
            <w:col w:w="7609"/>
          </w:cols>
        </w:sectPr>
      </w:pPr>
    </w:p>
    <w:p>
      <w:pPr>
        <w:pStyle w:val="BodyText"/>
        <w:spacing w:before="37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1888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-60557</wp:posOffset>
                </wp:positionH>
                <wp:positionV relativeFrom="page">
                  <wp:posOffset>0</wp:posOffset>
                </wp:positionV>
                <wp:extent cx="7689850" cy="243840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7689850" cy="2438400"/>
                          <a:chExt cx="7689850" cy="243840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2508482" y="380999"/>
                            <a:ext cx="95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81150">
                                <a:moveTo>
                                  <a:pt x="0" y="1581150"/>
                                </a:moveTo>
                                <a:lnTo>
                                  <a:pt x="9524" y="158115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1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60557" y="0"/>
                            <a:ext cx="756856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62150">
                                <a:moveTo>
                                  <a:pt x="7568183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60557" y="178307"/>
                            <a:ext cx="7568565" cy="1750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50695">
                                <a:moveTo>
                                  <a:pt x="7568183" y="1750519"/>
                                </a:moveTo>
                                <a:lnTo>
                                  <a:pt x="0" y="1750519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50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60557" y="1868269"/>
                            <a:ext cx="756856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1285">
                                <a:moveTo>
                                  <a:pt x="0" y="0"/>
                                </a:moveTo>
                                <a:lnTo>
                                  <a:pt x="7568184" y="0"/>
                                </a:lnTo>
                                <a:lnTo>
                                  <a:pt x="7568184" y="121115"/>
                                </a:lnTo>
                                <a:lnTo>
                                  <a:pt x="0" y="1211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60557" y="178307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4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2111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8207" y="31749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68332pt;margin-top:.000033pt;width:605.5pt;height:192pt;mso-position-horizontal-relative:page;mso-position-vertical-relative:page;z-index:-15780864" id="docshapegroup6" coordorigin="-95,0" coordsize="12110,3840">
                <v:rect style="position:absolute;left:3855;top:600;width:15;height:2490" id="docshape7" filled="true" fillcolor="#1f1f1f" stroked="false">
                  <v:fill opacity="15420f" type="solid"/>
                </v:rect>
                <v:rect style="position:absolute;left:0;top:0;width:11919;height:3090" id="docshape8" filled="true" fillcolor="#7da1b6" stroked="false">
                  <v:fill opacity="32899f" type="solid"/>
                </v:rect>
                <v:shape style="position:absolute;left:0;top:280;width:11919;height:2757" id="docshape9" coordorigin="0,281" coordsize="11919,2757" path="m11918,3038l0,3038,0,841,11918,281,11918,3038xe" filled="true" fillcolor="#7da1b6" stroked="false">
                  <v:path arrowok="t"/>
                  <v:fill type="solid"/>
                </v:shape>
                <v:rect style="position:absolute;left:0;top:2942;width:11919;height:191" id="docshape10" filled="true" fillcolor="#ffffff" stroked="false">
                  <v:fill type="solid"/>
                </v:rect>
                <v:line style="position:absolute" from="11918,281" to="0,841" stroked="true" strokeweight="9.536662pt" strokecolor="#ffffff">
                  <v:stroke dashstyle="solid"/>
                </v:line>
                <v:shape style="position:absolute;left:390;top:500;width:3345;height:3340" type="#_x0000_t75" id="docshape11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50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EDUCATION</w:t>
      </w:r>
    </w:p>
    <w:p>
      <w:pPr>
        <w:pStyle w:val="BodyText"/>
        <w:spacing w:before="188"/>
        <w:ind w:left="3950"/>
      </w:pPr>
      <w:r>
        <w:rPr>
          <w:color w:val="1F1F1F"/>
        </w:rPr>
        <w:t>Doctor</w:t>
      </w:r>
      <w:r>
        <w:rPr>
          <w:color w:val="1F1F1F"/>
          <w:spacing w:val="7"/>
        </w:rPr>
        <w:t> </w:t>
      </w:r>
      <w:r>
        <w:rPr>
          <w:color w:val="1F1F1F"/>
        </w:rPr>
        <w:t>of</w:t>
      </w:r>
      <w:r>
        <w:rPr>
          <w:color w:val="1F1F1F"/>
          <w:spacing w:val="8"/>
        </w:rPr>
        <w:t> </w:t>
      </w:r>
      <w:r>
        <w:rPr>
          <w:color w:val="1F1F1F"/>
        </w:rPr>
        <w:t>Pharmacy</w:t>
      </w:r>
      <w:r>
        <w:rPr>
          <w:color w:val="1F1F1F"/>
          <w:spacing w:val="8"/>
        </w:rPr>
        <w:t> </w:t>
      </w:r>
      <w:r>
        <w:rPr>
          <w:color w:val="1F1F1F"/>
          <w:spacing w:val="-2"/>
        </w:rPr>
        <w:t>(Pharm.D.)</w:t>
      </w:r>
    </w:p>
    <w:p>
      <w:pPr>
        <w:pStyle w:val="BodyText"/>
        <w:spacing w:before="130"/>
        <w:ind w:left="3950"/>
      </w:pPr>
      <w:r>
        <w:rPr/>
        <w:t>University</w:t>
      </w:r>
      <w:r>
        <w:rPr>
          <w:spacing w:val="6"/>
        </w:rPr>
        <w:t> </w:t>
      </w:r>
      <w:r>
        <w:rPr/>
        <w:t>of</w:t>
      </w:r>
      <w:r>
        <w:rPr>
          <w:spacing w:val="7"/>
        </w:rPr>
        <w:t> </w:t>
      </w:r>
      <w:r>
        <w:rPr/>
        <w:t>Colorado,</w:t>
      </w:r>
      <w:r>
        <w:rPr>
          <w:spacing w:val="6"/>
        </w:rPr>
        <w:t> </w:t>
      </w:r>
      <w:r>
        <w:rPr/>
        <w:t>Aurora,</w:t>
      </w:r>
      <w:r>
        <w:rPr>
          <w:spacing w:val="7"/>
        </w:rPr>
        <w:t> </w:t>
      </w:r>
      <w:r>
        <w:rPr/>
        <w:t>CO</w:t>
      </w:r>
      <w:r>
        <w:rPr>
          <w:spacing w:val="7"/>
        </w:rPr>
        <w:t> </w:t>
      </w:r>
      <w:r>
        <w:rPr/>
        <w:t>|</w:t>
      </w:r>
      <w:r>
        <w:rPr>
          <w:spacing w:val="6"/>
        </w:rPr>
        <w:t> </w:t>
      </w:r>
      <w:r>
        <w:rPr/>
        <w:t>May</w:t>
      </w:r>
      <w:r>
        <w:rPr>
          <w:spacing w:val="7"/>
        </w:rPr>
        <w:t> </w:t>
      </w:r>
      <w:r>
        <w:rPr>
          <w:spacing w:val="-4"/>
        </w:rPr>
        <w:t>2024</w:t>
      </w:r>
    </w:p>
    <w:sectPr>
      <w:type w:val="continuous"/>
      <w:pgSz w:w="11920" w:h="16860"/>
      <w:pgMar w:top="0" w:bottom="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cdavis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2025-10-30T06:33:59Z</dcterms:created>
  <dcterms:modified xsi:type="dcterms:W3CDTF">2025-10-30T06:33:59Z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2025-10-30T00:00:00Z</vt:filetime>
  </property>
  <property fmtid="{D5CDD505-2E9C-101B-9397-08002B2CF9AE}" pid="5" name="Producer">
    <vt:lpwstr>Skia/PDF m121</vt:lpwstr>
  </property>
</Properties>
</file>