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123" w:right="14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  <w:w w:val="110"/>
        </w:rPr>
        <w:t>Health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Care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Staf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Accountant</w:t>
      </w:r>
    </w:p>
    <w:p>
      <w:pPr>
        <w:spacing w:line="273" w:lineRule="auto" w:before="178"/>
        <w:ind w:left="653" w:right="76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Health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reconciliations,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payments,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regulatory reporting in medical organizations. Skilled at streamlining billing and reconciliation 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180915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STAFF ACCOUNTANT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NORTHPOINT MEDICAL CENTER , MINNEAPOLIS, MN FEBRUARY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40"/>
          <w:cols w:num="2" w:equalWidth="0">
            <w:col w:w="2218" w:space="1464"/>
            <w:col w:w="7678"/>
          </w:cols>
        </w:sectPr>
      </w:pPr>
    </w:p>
    <w:p>
      <w:pPr>
        <w:pStyle w:val="BodyText"/>
        <w:spacing w:line="468" w:lineRule="auto" w:before="102"/>
        <w:ind w:left="410" w:right="38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spacing w:val="80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Minneapolis, MN 12345</w:t>
      </w: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274" w:hanging="298"/>
        <w:jc w:val="left"/>
        <w:rPr>
          <w:sz w:val="18"/>
        </w:rPr>
      </w:pPr>
      <w:r>
        <w:rPr>
          <w:w w:val="105"/>
          <w:sz w:val="18"/>
        </w:rPr>
        <w:t>Reconcile patient revenues and insurance reimbursements, ensuring accurate monthly reporting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43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25" w:after="0"/>
        <w:ind w:left="412" w:right="147" w:hanging="298"/>
        <w:jc w:val="left"/>
        <w:rPr>
          <w:sz w:val="18"/>
        </w:rPr>
      </w:pPr>
      <w:r>
        <w:rPr>
          <w:w w:val="105"/>
          <w:sz w:val="18"/>
        </w:rPr>
        <w:t>Partner with billing and compliance teams to maintain adherence to state health care regulations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340"/>
          <w:cols w:num="2" w:equalWidth="0">
            <w:col w:w="2926" w:space="998"/>
            <w:col w:w="7436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139" w:after="0"/>
        <w:ind w:left="709" w:right="476" w:hanging="298"/>
        <w:jc w:val="left"/>
        <w:rPr>
          <w:sz w:val="18"/>
        </w:rPr>
      </w:pPr>
      <w:r>
        <w:rPr>
          <w:w w:val="105"/>
          <w:sz w:val="18"/>
        </w:rPr>
        <w:t>Health care revenue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109" w:after="0"/>
        <w:ind w:left="709" w:right="327" w:hanging="298"/>
        <w:jc w:val="left"/>
        <w:rPr>
          <w:sz w:val="18"/>
        </w:rPr>
      </w:pPr>
      <w:r>
        <w:rPr>
          <w:w w:val="105"/>
          <w:sz w:val="18"/>
        </w:rPr>
        <w:t>Insurance and patient payment posting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98" w:after="0"/>
        <w:ind w:left="709" w:right="221" w:hanging="298"/>
        <w:jc w:val="left"/>
        <w:rPr>
          <w:sz w:val="18"/>
        </w:rPr>
      </w:pPr>
      <w:r>
        <w:rPr>
          <w:w w:val="105"/>
          <w:sz w:val="18"/>
        </w:rPr>
        <w:t>Regulatory compliance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40" w:lineRule="auto" w:before="43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line="268" w:lineRule="auto" w:before="161"/>
        <w:ind w:left="412" w:right="759"/>
      </w:pPr>
      <w:r>
        <w:rPr/>
        <w:br w:type="column"/>
      </w:r>
      <w:r>
        <w:rPr/>
        <w:t>ACCOUNTING CLERK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MINNEAPOLIS HEALTH GROUP , MINNEAPOLIS, MN</w:t>
      </w:r>
      <w:r>
        <w:rPr>
          <w:spacing w:val="80"/>
        </w:rPr>
        <w:t> </w:t>
      </w:r>
      <w:r>
        <w:rPr/>
        <w:t>JULY 2017 – JANUARY 2020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</w:tabs>
        <w:spacing w:line="343" w:lineRule="exact" w:before="176" w:after="0"/>
        <w:ind w:left="949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invoices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refunds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clinics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  <w:tab w:pos="951" w:val="left" w:leader="none"/>
        </w:tabs>
        <w:spacing w:line="189" w:lineRule="auto" w:before="37" w:after="0"/>
        <w:ind w:left="951" w:right="306" w:hanging="298"/>
        <w:jc w:val="left"/>
        <w:rPr>
          <w:sz w:val="18"/>
        </w:rPr>
      </w:pPr>
      <w:r>
        <w:rPr>
          <w:w w:val="105"/>
          <w:sz w:val="18"/>
        </w:rPr>
        <w:t>Supported month-end close by preparing journal entries and reconciling cash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</w:tabs>
        <w:spacing w:line="240" w:lineRule="auto" w:before="60" w:after="0"/>
        <w:ind w:left="949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340"/>
          <w:cols w:num="2" w:equalWidth="0">
            <w:col w:w="2933" w:space="453"/>
            <w:col w:w="7974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924799"/>
                            <a:ext cx="5172710" cy="278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80030">
                                <a:moveTo>
                                  <a:pt x="0" y="2779776"/>
                                </a:moveTo>
                                <a:lnTo>
                                  <a:pt x="5172110" y="27797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9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24500">
                                <a:moveTo>
                                  <a:pt x="5167883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rect style="position:absolute;left:3773;top:12480;width:8146;height:4378" id="docshape2" filled="true" fillcolor="#80404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700" id="docshape4" filled="true" fillcolor="#804040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247" w:after="0"/>
        <w:ind w:left="709" w:right="213" w:hanging="298"/>
        <w:jc w:val="left"/>
        <w:rPr>
          <w:sz w:val="18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Accounting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>
          <w:w w:val="105"/>
        </w:rPr>
        <w:t>University of Minnesota , Minneapolis, MN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1"/>
        <w:spacing w:before="157"/>
      </w:pPr>
      <w:r>
        <w:rPr/>
        <w:br w:type="column"/>
      </w:r>
      <w:r>
        <w:rPr>
          <w:spacing w:val="2"/>
          <w:w w:val="105"/>
        </w:rPr>
        <w:t>Professional</w:t>
      </w:r>
      <w:r>
        <w:rPr>
          <w:spacing w:val="61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208" w:after="0"/>
        <w:ind w:left="41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value</w:t>
      </w:r>
    </w:p>
    <w:sectPr>
      <w:type w:val="continuous"/>
      <w:pgSz w:w="11920" w:h="16860"/>
      <w:pgMar w:top="780" w:bottom="280" w:left="220" w:right="340"/>
      <w:cols w:num="2" w:equalWidth="0">
        <w:col w:w="2874" w:space="809"/>
        <w:col w:w="76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7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12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3"/>
      <w:ind w:left="70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2025-10-09T11:14:47Z</dcterms:created>
  <dcterms:modified xsi:type="dcterms:W3CDTF">2025-10-09T11:14:47Z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