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514600"/>
                                </a:moveTo>
                                <a:lnTo>
                                  <a:pt x="0" y="2514600"/>
                                </a:lnTo>
                                <a:lnTo>
                                  <a:pt x="0" y="2809862"/>
                                </a:lnTo>
                                <a:lnTo>
                                  <a:pt x="4901184" y="2809862"/>
                                </a:lnTo>
                                <a:lnTo>
                                  <a:pt x="4901184" y="2514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219437"/>
                                </a:lnTo>
                                <a:lnTo>
                                  <a:pt x="0" y="3219437"/>
                                </a:lnTo>
                                <a:lnTo>
                                  <a:pt x="0" y="99726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8098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238375"/>
                          </a:xfrm>
                          <a:prstGeom prst="rect">
                            <a:avLst/>
                          </a:pr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82"/>
                                </w:rPr>
                                <w:t>Cameron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2"/>
                                  <w:sz w:val="82"/>
                                </w:rPr>
                                <w:t>Moore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Ambulatory</w:t>
                              </w:r>
                              <w:r>
                                <w:rPr>
                                  <w:b/>
                                  <w:color w:val="000000"/>
                                  <w:spacing w:val="5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000000"/>
                                  <w:spacing w:val="5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pharmacist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both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Ambulatory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pharmacist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chronic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disease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outcomes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medication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access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1206" w:firstLine="0"/>
                                <w:jc w:val="both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Pharmacist with 9 years of ambulatory care experience in primary care clinics. Works directly with patients on chronic condition management, medication titration, and adherence strategies. Familiar with Medicaid, prior authorizations, and population health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tools.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834580" y="3376155"/>
                            <a:ext cx="393763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Ambulatory</w:t>
                              </w:r>
                              <w:r>
                                <w:rPr>
                                  <w:spacing w:val="3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Care</w:t>
                              </w:r>
                              <w:r>
                                <w:rPr>
                                  <w:spacing w:val="3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Pharmacist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6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Baltimore</w:t>
                              </w:r>
                              <w:r>
                                <w:rPr>
                                  <w:spacing w:val="3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Clinics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Baltimore,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MD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October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035349" y="3771107"/>
                            <a:ext cx="83185" cy="786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21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224212" y="3833355"/>
                            <a:ext cx="3868420" cy="680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Provide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ongoing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care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over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100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patients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chronic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conditions</w:t>
                              </w:r>
                            </w:p>
                            <w:p>
                              <w:pPr>
                                <w:spacing w:line="278" w:lineRule="auto" w:before="10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Participate in provider huddles and adjust therapy under collaborative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agreements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Improve</w:t>
                              </w:r>
                              <w:r>
                                <w:rPr>
                                  <w:spacing w:val="1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adherence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rates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30%</w:t>
                              </w:r>
                              <w:r>
                                <w:rPr>
                                  <w:spacing w:val="1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using</w:t>
                              </w:r>
                              <w:r>
                                <w:rPr>
                                  <w:spacing w:val="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personalized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refill</w:t>
                              </w:r>
                              <w:r>
                                <w:rPr>
                                  <w:spacing w:val="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schedules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834580" y="4757280"/>
                            <a:ext cx="276415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Pharmacist</w:t>
                              </w:r>
                              <w:r>
                                <w:rPr>
                                  <w:spacing w:val="79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9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Open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2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Center</w:t>
                              </w:r>
                              <w:r>
                                <w:rPr>
                                  <w:spacing w:val="78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9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Baltimore,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MD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2014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October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35349" y="5142707"/>
                            <a:ext cx="8318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24212" y="5204955"/>
                            <a:ext cx="3723640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Supported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clinical</w:t>
                              </w:r>
                              <w:r>
                                <w:rPr>
                                  <w:spacing w:val="2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teams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2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histories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therapy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monitoring</w:t>
                              </w:r>
                            </w:p>
                            <w:p>
                              <w:pPr>
                                <w:spacing w:before="12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Created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medication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access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resource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binder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clinic-wide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use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914649" y="2809875"/>
                            <a:ext cx="4653915" cy="4095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357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0592" id="docshapegroup1" coordorigin="0,0" coordsize="11919,16858">
                <v:shape style="position:absolute;left:4199;top:0;width:7719;height:16858" id="docshape2" coordorigin="4200,0" coordsize="7719,16858" path="m11918,3960l4200,3960,4200,4425,11918,4425,11918,3960xm11918,0l4200,0,4200,435,11918,435,11918,0xm11918,8360l11918,8360,11918,5070,4200,5070,4200,15705,4200,15705,4200,16858,11918,16858,11918,8360xe" filled="true" fillcolor="#f5f5f5" stroked="false">
                  <v:path arrowok="t"/>
                  <v:fill type="solid"/>
                </v:shape>
                <v:rect style="position:absolute;left:4200;top:4425;width:390;height:645" id="docshape3" filled="true" fillcolor="#59a599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525" type="#_x0000_t202" id="docshape4" filled="true" fillcolor="#59a599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z w:val="82"/>
                          </w:rPr>
                          <w:t>Cameron</w:t>
                        </w:r>
                        <w:r>
                          <w:rPr>
                            <w:b/>
                            <w:color w:val="000000"/>
                            <w:spacing w:val="11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2"/>
                            <w:sz w:val="82"/>
                          </w:rPr>
                          <w:t>Moore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Ambulatory</w:t>
                        </w:r>
                        <w:r>
                          <w:rPr>
                            <w:b/>
                            <w:color w:val="000000"/>
                            <w:spacing w:val="5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9"/>
                          </w:rPr>
                          <w:t>care</w:t>
                        </w:r>
                        <w:r>
                          <w:rPr>
                            <w:b/>
                            <w:color w:val="000000"/>
                            <w:spacing w:val="5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pharmacist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both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Ambulatory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pharmacist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chronic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disease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outcomes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medication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access</w:t>
                        </w:r>
                      </w:p>
                      <w:p>
                        <w:pPr>
                          <w:spacing w:line="273" w:lineRule="auto" w:before="26"/>
                          <w:ind w:left="873" w:right="1206" w:firstLine="0"/>
                          <w:jc w:val="both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Pharmacist with 9 years of ambulatory care experience in primary care clinics. Works directly with patients on chronic condition management, medication titration, and adherence strategies. Familiar with Medicaid, prior authorizations, and population health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tools.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463;top:5316;width:6201;height:441" type="#_x0000_t202" id="docshape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Ambulatory</w:t>
                        </w:r>
                        <w:r>
                          <w:rPr>
                            <w:spacing w:val="3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Care</w:t>
                        </w:r>
                        <w:r>
                          <w:rPr>
                            <w:spacing w:val="3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Pharmacist</w:t>
                        </w:r>
                        <w:r>
                          <w:rPr>
                            <w:spacing w:val="32"/>
                            <w:sz w:val="18"/>
                          </w:rPr>
                          <w:t> 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6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Baltimore</w:t>
                        </w:r>
                        <w:r>
                          <w:rPr>
                            <w:spacing w:val="3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Health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Clinics</w:t>
                        </w:r>
                        <w:r>
                          <w:rPr>
                            <w:spacing w:val="32"/>
                            <w:sz w:val="18"/>
                          </w:rPr>
                          <w:t> 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Baltimore,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MD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2018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780;top:5938;width:131;height:1239" type="#_x0000_t202" id="docshape6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21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077;top:6036;width:6092;height:1071" type="#_x0000_t202" id="docshape7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Provide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ongoing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care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over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100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patients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chronic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conditions</w:t>
                        </w:r>
                      </w:p>
                      <w:p>
                        <w:pPr>
                          <w:spacing w:line="278" w:lineRule="auto" w:before="10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Participate in provider huddles and adjust therapy under collaborative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agreements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Improve</w:t>
                        </w:r>
                        <w:r>
                          <w:rPr>
                            <w:spacing w:val="1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adherence</w:t>
                        </w:r>
                        <w:r>
                          <w:rPr>
                            <w:spacing w:val="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rates</w:t>
                        </w:r>
                        <w:r>
                          <w:rPr>
                            <w:spacing w:val="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30%</w:t>
                        </w:r>
                        <w:r>
                          <w:rPr>
                            <w:spacing w:val="1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using</w:t>
                        </w:r>
                        <w:r>
                          <w:rPr>
                            <w:spacing w:val="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personalized</w:t>
                        </w:r>
                        <w:r>
                          <w:rPr>
                            <w:spacing w:val="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refill</w:t>
                        </w:r>
                        <w:r>
                          <w:rPr>
                            <w:spacing w:val="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schedules</w:t>
                        </w:r>
                      </w:p>
                    </w:txbxContent>
                  </v:textbox>
                  <w10:wrap type="none"/>
                </v:shape>
                <v:shape style="position:absolute;left:4463;top:7491;width:4353;height:441" type="#_x0000_t202" id="docshape8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Pharmacist</w:t>
                        </w:r>
                        <w:r>
                          <w:rPr>
                            <w:spacing w:val="79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29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Open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Health</w:t>
                        </w:r>
                        <w:r>
                          <w:rPr>
                            <w:spacing w:val="2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Center</w:t>
                        </w:r>
                        <w:r>
                          <w:rPr>
                            <w:spacing w:val="78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29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Baltimore,</w:t>
                        </w:r>
                        <w:r>
                          <w:rPr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MD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2014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October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4780;top:8098;width:131;height:684" type="#_x0000_t202" id="docshape9" filled="false" stroked="false">
                  <v:textbox inset="0,0,0,0">
                    <w:txbxContent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077;top:8196;width:5864;height:51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Supported</w:t>
                        </w:r>
                        <w:r>
                          <w:rPr>
                            <w:spacing w:val="2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clinical</w:t>
                        </w:r>
                        <w:r>
                          <w:rPr>
                            <w:spacing w:val="2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teams</w:t>
                        </w:r>
                        <w:r>
                          <w:rPr>
                            <w:spacing w:val="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2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med</w:t>
                        </w:r>
                        <w:r>
                          <w:rPr>
                            <w:spacing w:val="2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histories</w:t>
                        </w:r>
                        <w:r>
                          <w:rPr>
                            <w:spacing w:val="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therapy</w:t>
                        </w:r>
                        <w:r>
                          <w:rPr>
                            <w:spacing w:val="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monitoring</w:t>
                        </w:r>
                      </w:p>
                      <w:p>
                        <w:pPr>
                          <w:spacing w:before="12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Created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medication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access</w:t>
                        </w:r>
                        <w:r>
                          <w:rPr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resource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binder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clinic-wide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use</w:t>
                        </w:r>
                      </w:p>
                    </w:txbxContent>
                  </v:textbox>
                  <w10:wrap type="none"/>
                </v:shape>
                <v:shape style="position:absolute;left:4590;top:4425;width:7329;height:645" type="#_x0000_t202" id="docshape11" filled="true" fillcolor="#d9d9d9" stroked="false">
                  <v:textbox inset="0,0,0,0">
                    <w:txbxContent>
                      <w:p>
                        <w:pPr>
                          <w:spacing w:before="148"/>
                          <w:ind w:left="357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PROFESSIONAL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7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9A5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2" filled="true" fillcolor="#59a599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38"/>
        <w:rPr>
          <w:rFonts w:ascii="Times New Roman"/>
        </w:rPr>
      </w:pPr>
    </w:p>
    <w:p>
      <w:pPr>
        <w:pStyle w:val="BodyText"/>
        <w:ind w:left="555"/>
      </w:pPr>
      <w:r>
        <w:rPr>
          <w:position w:val="-12"/>
        </w:rPr>
        <w:drawing>
          <wp:inline distT="0" distB="0" distL="0" distR="0">
            <wp:extent cx="224281" cy="224275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(000) 000-0000</w:t>
      </w:r>
    </w:p>
    <w:p>
      <w:pPr>
        <w:pStyle w:val="BodyText"/>
        <w:spacing w:before="141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-54708</wp:posOffset>
                </wp:positionV>
                <wp:extent cx="224790" cy="25844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307753pt;width:17.7pt;height:20.350pt;mso-position-horizontal-relative:page;mso-position-vertical-relative:paragraph;z-index:15730688" id="docshape1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49,804,49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camrx@email.com</w:t>
        </w:r>
      </w:hyperlink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spacing w:line="518" w:lineRule="auto"/>
        <w:ind w:left="1078" w:right="6925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382839</wp:posOffset>
            </wp:positionV>
            <wp:extent cx="224174" cy="225623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224183" cy="194113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LinkedIn | Portfolio Baltimore, MD 21201</w:t>
      </w:r>
    </w:p>
    <w:p>
      <w:pPr>
        <w:pStyle w:val="BodyText"/>
        <w:spacing w:before="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165432</wp:posOffset>
                </wp:positionV>
                <wp:extent cx="2324100" cy="533400"/>
                <wp:effectExtent l="0" t="0" r="0" b="0"/>
                <wp:wrapTopAndBottom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9A5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3.026176pt;width:183pt;height:42pt;mso-position-horizontal-relative:page;mso-position-vertical-relative:paragraph;z-index:-15728128;mso-wrap-distance-left:0;mso-wrap-distance-right:0" type="#_x0000_t202" id="docshape14" filled="true" fillcolor="#59a599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4"/>
      </w:pPr>
    </w:p>
    <w:p>
      <w:pPr>
        <w:pStyle w:val="BodyText"/>
        <w:spacing w:line="261" w:lineRule="auto"/>
        <w:ind w:left="557" w:right="6925"/>
      </w:pPr>
      <w:r>
        <w:rPr/>
        <w:t>May 2014 | Doctor of Pharmacy </w:t>
      </w:r>
      <w:r>
        <w:rPr>
          <w:spacing w:val="-2"/>
        </w:rPr>
        <w:t>(Pharm.D.)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 w:right="6925"/>
      </w:pPr>
      <w:r>
        <w:rPr>
          <w:w w:val="105"/>
        </w:rPr>
        <w:t>University of Maryland , Baltimore, MD</w:t>
      </w:r>
    </w:p>
    <w:p>
      <w:pPr>
        <w:pStyle w:val="BodyText"/>
        <w:spacing w:before="16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268345</wp:posOffset>
                </wp:positionV>
                <wp:extent cx="2324100" cy="533400"/>
                <wp:effectExtent l="0" t="0" r="0" b="0"/>
                <wp:wrapTopAndBottom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9A5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129581pt;width:183pt;height:42pt;mso-position-horizontal-relative:page;mso-position-vertical-relative:paragraph;z-index:-15727616;mso-wrap-distance-left:0;mso-wrap-distance-right:0" type="#_x0000_t202" id="docshape15" filled="true" fillcolor="#59a599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Chronic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disease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18" w:after="0"/>
        <w:ind w:left="855" w:right="7474" w:hanging="298"/>
        <w:jc w:val="left"/>
        <w:rPr>
          <w:sz w:val="18"/>
        </w:rPr>
      </w:pPr>
      <w:r>
        <w:rPr>
          <w:w w:val="105"/>
          <w:sz w:val="18"/>
        </w:rPr>
        <w:t>Collaborative practice </w:t>
      </w:r>
      <w:r>
        <w:rPr>
          <w:spacing w:val="-2"/>
          <w:w w:val="105"/>
          <w:sz w:val="18"/>
        </w:rPr>
        <w:t>agreements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7423" w:hanging="298"/>
        <w:jc w:val="left"/>
        <w:rPr>
          <w:sz w:val="18"/>
        </w:rPr>
      </w:pPr>
      <w:r>
        <w:rPr>
          <w:spacing w:val="-2"/>
          <w:w w:val="105"/>
          <w:sz w:val="18"/>
        </w:rPr>
        <w:t>Hypertension/diabetes 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6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Population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Prior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authorization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Refill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sectPr>
      <w:type w:val="continuous"/>
      <w:pgSz w:w="11920" w:h="16860"/>
      <w:pgMar w:top="1920" w:bottom="280" w:left="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amrx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2025-10-30T09:36:09Z</dcterms:created>
  <dcterms:modified xsi:type="dcterms:W3CDTF">2025-10-30T09:36:09Z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