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spacing w:val="-2"/>
        </w:rPr>
        <w:t>Cameron</w:t>
      </w:r>
      <w:r>
        <w:rPr>
          <w:spacing w:val="-44"/>
        </w:rPr>
        <w:t> </w:t>
      </w:r>
      <w:r>
        <w:rPr>
          <w:spacing w:val="-2"/>
        </w:rPr>
        <w:t>Moore</w:t>
      </w:r>
    </w:p>
    <w:p>
      <w:pPr>
        <w:pStyle w:val="Heading1"/>
        <w:spacing w:before="206"/>
        <w:ind w:left="296"/>
      </w:pPr>
      <w:r>
        <w:rPr/>
        <w:t>Insurance</w:t>
      </w:r>
      <w:r>
        <w:rPr>
          <w:spacing w:val="15"/>
        </w:rPr>
        <w:t> </w:t>
      </w:r>
      <w:r>
        <w:rPr/>
        <w:t>account</w:t>
      </w:r>
      <w:r>
        <w:rPr>
          <w:spacing w:val="15"/>
        </w:rPr>
        <w:t> </w:t>
      </w:r>
      <w:r>
        <w:rPr>
          <w:spacing w:val="-2"/>
        </w:rPr>
        <w:t>executive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Charlotte,</w:t>
      </w:r>
      <w:r>
        <w:rPr>
          <w:spacing w:val="1"/>
          <w:sz w:val="22"/>
        </w:rPr>
        <w:t> </w:t>
      </w:r>
      <w:r>
        <w:rPr>
          <w:sz w:val="22"/>
        </w:rPr>
        <w:t>NC</w:t>
      </w:r>
      <w:r>
        <w:rPr>
          <w:spacing w:val="2"/>
          <w:sz w:val="22"/>
        </w:rPr>
        <w:t> </w:t>
      </w:r>
      <w:r>
        <w:rPr>
          <w:sz w:val="22"/>
        </w:rPr>
        <w:t>12345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(123)</w:t>
      </w:r>
      <w:r>
        <w:rPr>
          <w:spacing w:val="1"/>
          <w:sz w:val="22"/>
        </w:rPr>
        <w:t> </w:t>
      </w:r>
      <w:r>
        <w:rPr>
          <w:sz w:val="22"/>
        </w:rPr>
        <w:t>456-7890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hyperlink r:id="rId5">
        <w:r>
          <w:rPr>
            <w:spacing w:val="-2"/>
            <w:sz w:val="22"/>
          </w:rPr>
          <w:t>email@example.com</w:t>
        </w:r>
      </w:hyperlink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14"/>
        <w:ind w:left="259" w:right="0" w:firstLine="0"/>
        <w:jc w:val="left"/>
        <w:rPr>
          <w:sz w:val="15"/>
        </w:rPr>
      </w:pPr>
      <w:r>
        <w:rPr>
          <w:spacing w:val="-2"/>
          <w:sz w:val="15"/>
        </w:rPr>
        <w:t>Insurance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account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executive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with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experience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in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commercial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and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personal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policy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sales,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renewals,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and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client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servicing.</w:t>
      </w:r>
    </w:p>
    <w:p>
      <w:pPr>
        <w:pStyle w:val="BodyText"/>
        <w:spacing w:before="128"/>
        <w:rPr>
          <w:sz w:val="15"/>
        </w:rPr>
      </w:pPr>
    </w:p>
    <w:p>
      <w:pPr>
        <w:pStyle w:val="Heading1"/>
      </w:pPr>
      <w:r>
        <w:rPr/>
        <w:t>Key</w:t>
      </w:r>
      <w:r>
        <w:rPr>
          <w:spacing w:val="-17"/>
        </w:rPr>
        <w:t> </w:t>
      </w:r>
      <w:r>
        <w:rPr>
          <w:spacing w:val="-2"/>
        </w:rPr>
        <w:t>Skills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114170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89840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sz w:val="18"/>
        </w:rPr>
      </w:pPr>
      <w:r>
        <w:rPr>
          <w:sz w:val="18"/>
        </w:rPr>
        <w:t>Claims</w:t>
      </w:r>
      <w:r>
        <w:rPr>
          <w:spacing w:val="13"/>
          <w:sz w:val="18"/>
        </w:rPr>
        <w:t> </w:t>
      </w:r>
      <w:r>
        <w:rPr>
          <w:sz w:val="18"/>
        </w:rPr>
        <w:t>process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Client</w:t>
      </w:r>
      <w:r>
        <w:rPr>
          <w:spacing w:val="11"/>
          <w:sz w:val="18"/>
        </w:rPr>
        <w:t> </w:t>
      </w:r>
      <w:r>
        <w:rPr>
          <w:sz w:val="18"/>
        </w:rPr>
        <w:t>portfolio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Insurance</w:t>
      </w:r>
      <w:r>
        <w:rPr>
          <w:spacing w:val="13"/>
          <w:sz w:val="18"/>
        </w:rPr>
        <w:t> </w:t>
      </w:r>
      <w:r>
        <w:rPr>
          <w:sz w:val="18"/>
        </w:rPr>
        <w:t>policy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renewals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w w:val="105"/>
          <w:sz w:val="18"/>
        </w:rPr>
        <w:t>Risk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w w:val="105"/>
          <w:sz w:val="18"/>
        </w:rPr>
        <w:t>Sales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goal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achievement</w:t>
      </w:r>
    </w:p>
    <w:p>
      <w:pPr>
        <w:pStyle w:val="Heading1"/>
        <w:spacing w:before="292"/>
      </w:pPr>
      <w:r>
        <w:rPr/>
        <w:t>Professional</w:t>
      </w:r>
      <w:r>
        <w:rPr>
          <w:spacing w:val="46"/>
        </w:rPr>
        <w:t> </w:t>
      </w:r>
      <w:r>
        <w:rPr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104329</wp:posOffset>
                </wp:positionV>
                <wp:extent cx="647700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4883pt;width:509.999959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675" w:val="left" w:leader="none"/>
        </w:tabs>
        <w:spacing w:before="116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Insurance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Account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Executive</w:t>
      </w:r>
      <w:r>
        <w:rPr>
          <w:b/>
          <w:spacing w:val="-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4"/>
          <w:w w:val="105"/>
          <w:sz w:val="20"/>
        </w:rPr>
        <w:t> </w:t>
      </w:r>
      <w:r>
        <w:rPr>
          <w:b/>
          <w:w w:val="105"/>
          <w:sz w:val="18"/>
        </w:rPr>
        <w:t>State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Farm</w:t>
      </w:r>
      <w:r>
        <w:rPr>
          <w:b/>
          <w:spacing w:val="3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5"/>
          <w:w w:val="105"/>
          <w:sz w:val="20"/>
        </w:rPr>
        <w:t> </w:t>
      </w:r>
      <w:r>
        <w:rPr>
          <w:b/>
          <w:w w:val="105"/>
          <w:sz w:val="18"/>
        </w:rPr>
        <w:t>Charlotte,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NC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April</w:t>
      </w:r>
      <w:r>
        <w:rPr>
          <w:b/>
          <w:spacing w:val="-10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2017</w:t>
      </w:r>
      <w:r>
        <w:rPr>
          <w:b/>
          <w:spacing w:val="-10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0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3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Increased</w:t>
      </w:r>
      <w:r>
        <w:rPr>
          <w:spacing w:val="13"/>
          <w:sz w:val="18"/>
        </w:rPr>
        <w:t> </w:t>
      </w:r>
      <w:r>
        <w:rPr>
          <w:sz w:val="18"/>
        </w:rPr>
        <w:t>policy</w:t>
      </w:r>
      <w:r>
        <w:rPr>
          <w:spacing w:val="13"/>
          <w:sz w:val="18"/>
        </w:rPr>
        <w:t> </w:t>
      </w:r>
      <w:r>
        <w:rPr>
          <w:sz w:val="18"/>
        </w:rPr>
        <w:t>sales</w:t>
      </w:r>
      <w:r>
        <w:rPr>
          <w:spacing w:val="13"/>
          <w:sz w:val="18"/>
        </w:rPr>
        <w:t> </w:t>
      </w:r>
      <w:r>
        <w:rPr>
          <w:sz w:val="18"/>
        </w:rPr>
        <w:t>by</w:t>
      </w:r>
      <w:r>
        <w:rPr>
          <w:spacing w:val="14"/>
          <w:sz w:val="18"/>
        </w:rPr>
        <w:t> </w:t>
      </w:r>
      <w:r>
        <w:rPr>
          <w:sz w:val="18"/>
        </w:rPr>
        <w:t>25%</w:t>
      </w:r>
      <w:r>
        <w:rPr>
          <w:spacing w:val="13"/>
          <w:sz w:val="18"/>
        </w:rPr>
        <w:t> </w:t>
      </w:r>
      <w:r>
        <w:rPr>
          <w:sz w:val="18"/>
        </w:rPr>
        <w:t>year-over-</w:t>
      </w:r>
      <w:r>
        <w:rPr>
          <w:spacing w:val="-4"/>
          <w:sz w:val="18"/>
        </w:rPr>
        <w:t>year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Maintained</w:t>
      </w:r>
      <w:r>
        <w:rPr>
          <w:spacing w:val="12"/>
          <w:sz w:val="18"/>
        </w:rPr>
        <w:t> </w:t>
      </w:r>
      <w:r>
        <w:rPr>
          <w:sz w:val="18"/>
        </w:rPr>
        <w:t>renewal</w:t>
      </w:r>
      <w:r>
        <w:rPr>
          <w:spacing w:val="12"/>
          <w:sz w:val="18"/>
        </w:rPr>
        <w:t> </w:t>
      </w:r>
      <w:r>
        <w:rPr>
          <w:sz w:val="18"/>
        </w:rPr>
        <w:t>rates</w:t>
      </w:r>
      <w:r>
        <w:rPr>
          <w:spacing w:val="12"/>
          <w:sz w:val="18"/>
        </w:rPr>
        <w:t> </w:t>
      </w:r>
      <w:r>
        <w:rPr>
          <w:sz w:val="18"/>
        </w:rPr>
        <w:t>above</w:t>
      </w:r>
      <w:r>
        <w:rPr>
          <w:spacing w:val="12"/>
          <w:sz w:val="18"/>
        </w:rPr>
        <w:t> </w:t>
      </w:r>
      <w:r>
        <w:rPr>
          <w:sz w:val="18"/>
        </w:rPr>
        <w:t>90%</w:t>
      </w:r>
      <w:r>
        <w:rPr>
          <w:spacing w:val="12"/>
          <w:sz w:val="18"/>
        </w:rPr>
        <w:t> </w:t>
      </w:r>
      <w:r>
        <w:rPr>
          <w:sz w:val="18"/>
        </w:rPr>
        <w:t>for</w:t>
      </w:r>
      <w:r>
        <w:rPr>
          <w:spacing w:val="12"/>
          <w:sz w:val="18"/>
        </w:rPr>
        <w:t> </w:t>
      </w:r>
      <w:r>
        <w:rPr>
          <w:sz w:val="18"/>
        </w:rPr>
        <w:t>three</w:t>
      </w:r>
      <w:r>
        <w:rPr>
          <w:spacing w:val="12"/>
          <w:sz w:val="18"/>
        </w:rPr>
        <w:t> </w:t>
      </w:r>
      <w:r>
        <w:rPr>
          <w:sz w:val="18"/>
        </w:rPr>
        <w:t>consecutive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years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Developed</w:t>
      </w:r>
      <w:r>
        <w:rPr>
          <w:spacing w:val="14"/>
          <w:sz w:val="18"/>
        </w:rPr>
        <w:t> </w:t>
      </w:r>
      <w:r>
        <w:rPr>
          <w:sz w:val="18"/>
        </w:rPr>
        <w:t>custom</w:t>
      </w:r>
      <w:r>
        <w:rPr>
          <w:spacing w:val="14"/>
          <w:sz w:val="18"/>
        </w:rPr>
        <w:t> </w:t>
      </w:r>
      <w:r>
        <w:rPr>
          <w:sz w:val="18"/>
        </w:rPr>
        <w:t>insurance</w:t>
      </w:r>
      <w:r>
        <w:rPr>
          <w:spacing w:val="15"/>
          <w:sz w:val="18"/>
        </w:rPr>
        <w:t> </w:t>
      </w:r>
      <w:r>
        <w:rPr>
          <w:sz w:val="18"/>
        </w:rPr>
        <w:t>packages</w:t>
      </w:r>
      <w:r>
        <w:rPr>
          <w:spacing w:val="14"/>
          <w:sz w:val="18"/>
        </w:rPr>
        <w:t> </w:t>
      </w:r>
      <w:r>
        <w:rPr>
          <w:sz w:val="18"/>
        </w:rPr>
        <w:t>for</w:t>
      </w:r>
      <w:r>
        <w:rPr>
          <w:spacing w:val="14"/>
          <w:sz w:val="18"/>
        </w:rPr>
        <w:t> </w:t>
      </w:r>
      <w:r>
        <w:rPr>
          <w:sz w:val="18"/>
        </w:rPr>
        <w:t>business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clients</w:t>
      </w:r>
    </w:p>
    <w:p>
      <w:pPr>
        <w:pStyle w:val="BodyText"/>
        <w:spacing w:before="108"/>
      </w:pPr>
    </w:p>
    <w:p>
      <w:pPr>
        <w:tabs>
          <w:tab w:pos="8334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Account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48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9"/>
          <w:w w:val="105"/>
          <w:sz w:val="20"/>
        </w:rPr>
        <w:t> </w:t>
      </w:r>
      <w:r>
        <w:rPr>
          <w:b/>
          <w:w w:val="105"/>
          <w:sz w:val="18"/>
        </w:rPr>
        <w:t>Allstate</w:t>
      </w:r>
      <w:r>
        <w:rPr>
          <w:b/>
          <w:spacing w:val="7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9"/>
          <w:w w:val="105"/>
          <w:sz w:val="20"/>
        </w:rPr>
        <w:t> </w:t>
      </w:r>
      <w:r>
        <w:rPr>
          <w:b/>
          <w:w w:val="105"/>
          <w:sz w:val="18"/>
        </w:rPr>
        <w:t>Charlotte,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NC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June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2014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March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2017</w:t>
      </w:r>
    </w:p>
    <w:p>
      <w:pPr>
        <w:pStyle w:val="BodyText"/>
        <w:spacing w:before="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351" w:lineRule="exact" w:before="96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345" w:lineRule="exact" w:before="0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351" w:lineRule="exact" w:before="0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97"/>
      </w:pPr>
      <w:r>
        <w:rPr>
          <w:spacing w:val="-4"/>
          <w:w w:val="105"/>
        </w:rPr>
        <w:t>Education</w:t>
      </w:r>
    </w:p>
    <w:p>
      <w:pPr>
        <w:pStyle w:val="BodyText"/>
        <w:spacing w:before="173"/>
        <w:ind w:left="83"/>
      </w:pPr>
      <w:r>
        <w:rPr/>
        <w:br w:type="column"/>
      </w:r>
      <w:r>
        <w:rPr/>
        <w:t>Managed</w:t>
      </w:r>
      <w:r>
        <w:rPr>
          <w:spacing w:val="14"/>
        </w:rPr>
        <w:t> </w:t>
      </w:r>
      <w:r>
        <w:rPr/>
        <w:t>400+</w:t>
      </w:r>
      <w:r>
        <w:rPr>
          <w:spacing w:val="14"/>
        </w:rPr>
        <w:t> </w:t>
      </w:r>
      <w:r>
        <w:rPr/>
        <w:t>personal</w:t>
      </w:r>
      <w:r>
        <w:rPr>
          <w:spacing w:val="14"/>
        </w:rPr>
        <w:t> </w:t>
      </w:r>
      <w:r>
        <w:rPr/>
        <w:t>and</w:t>
      </w:r>
      <w:r>
        <w:rPr>
          <w:spacing w:val="14"/>
        </w:rPr>
        <w:t> </w:t>
      </w:r>
      <w:r>
        <w:rPr/>
        <w:t>commercial</w:t>
      </w:r>
      <w:r>
        <w:rPr>
          <w:spacing w:val="14"/>
        </w:rPr>
        <w:t> </w:t>
      </w:r>
      <w:r>
        <w:rPr>
          <w:spacing w:val="-2"/>
        </w:rPr>
        <w:t>policies</w:t>
      </w:r>
    </w:p>
    <w:p>
      <w:pPr>
        <w:pStyle w:val="BodyText"/>
        <w:spacing w:line="400" w:lineRule="auto" w:before="138"/>
        <w:ind w:left="83" w:right="2720"/>
      </w:pPr>
      <w:r>
        <w:rPr>
          <w:spacing w:val="-2"/>
          <w:w w:val="105"/>
        </w:rPr>
        <w:t>Provided claims support to clients, improving satisfaction scores </w:t>
      </w:r>
      <w:r>
        <w:rPr>
          <w:w w:val="105"/>
        </w:rPr>
        <w:t>Conducted annual risk reviews with clients</w:t>
      </w:r>
    </w:p>
    <w:p>
      <w:pPr>
        <w:spacing w:after="0" w:line="400" w:lineRule="auto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4" coordorigin="0,0" coordsize="10200,15">
                <v:rect style="position:absolute;left:0;top:0;width:10200;height:15" id="docshape5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Bachelor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Science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–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Risk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Management</w:t>
      </w:r>
    </w:p>
    <w:p>
      <w:pPr>
        <w:pStyle w:val="BodyText"/>
        <w:spacing w:before="168"/>
        <w:ind w:left="259"/>
      </w:pPr>
      <w:r>
        <w:rPr/>
        <w:t>Appalachian</w:t>
      </w:r>
      <w:r>
        <w:rPr>
          <w:spacing w:val="11"/>
        </w:rPr>
        <w:t> </w:t>
      </w:r>
      <w:r>
        <w:rPr/>
        <w:t>State</w:t>
      </w:r>
      <w:r>
        <w:rPr>
          <w:spacing w:val="12"/>
        </w:rPr>
        <w:t> </w:t>
      </w:r>
      <w:r>
        <w:rPr/>
        <w:t>University,</w:t>
      </w:r>
      <w:r>
        <w:rPr>
          <w:spacing w:val="11"/>
        </w:rPr>
        <w:t> </w:t>
      </w:r>
      <w:r>
        <w:rPr/>
        <w:t>Boone,</w:t>
      </w:r>
      <w:r>
        <w:rPr>
          <w:spacing w:val="12"/>
        </w:rPr>
        <w:t> </w:t>
      </w:r>
      <w:r>
        <w:rPr>
          <w:spacing w:val="-5"/>
        </w:rPr>
        <w:t>NC</w:t>
      </w: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2014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3864" w:space="5502"/>
            <w:col w:w="1194"/>
          </w:cols>
        </w:sectPr>
      </w:pPr>
    </w:p>
    <w:p>
      <w:pPr>
        <w:pStyle w:val="BodyText"/>
        <w:spacing w:before="141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9039212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9039212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9A5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200" id="docshape6" coordorigin="11625,0" coordsize="294,16858" path="m11918,0l11625,0,11625,4110,11625,14235,11625,16858,11918,16858,11918,14235,11918,4110,11918,0xe" filled="true" fillcolor="#59a599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/>
        <w:t>Professional</w:t>
      </w:r>
      <w:r>
        <w:rPr>
          <w:spacing w:val="39"/>
          <w:w w:val="110"/>
        </w:rPr>
        <w:t> </w:t>
      </w:r>
      <w:r>
        <w:rPr>
          <w:spacing w:val="-2"/>
          <w:w w:val="110"/>
        </w:rPr>
        <w:t>Development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504824</wp:posOffset>
                </wp:positionH>
                <wp:positionV relativeFrom="paragraph">
                  <wp:posOffset>113878</wp:posOffset>
                </wp:positionV>
                <wp:extent cx="64770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6839pt;width:509.999959pt;height:.75pt;mso-position-horizontal-relative:page;mso-position-vertical-relative:paragraph;z-index:-15726592;mso-wrap-distance-left:0;mso-wrap-distance-right:0" id="docshape7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240" w:lineRule="auto" w:before="29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Licensed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Insurance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Producer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–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Property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&amp;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Casualty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2025-10-21T14:27:30Z</dcterms:created>
  <dcterms:modified xsi:type="dcterms:W3CDTF">2025-10-21T14:27:30Z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