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7" w:lineRule="exact" w:before="0"/>
        <w:ind w:left="64" w:right="15" w:firstLine="0"/>
        <w:jc w:val="center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Title"/>
      </w:pPr>
      <w:r>
        <w:rPr>
          <w:color w:val="FFFFFF"/>
        </w:rPr>
        <w:t>Hospitality</w:t>
      </w:r>
      <w:r>
        <w:rPr>
          <w:color w:val="FFFFFF"/>
          <w:spacing w:val="21"/>
        </w:rPr>
        <w:t> </w:t>
      </w:r>
      <w:r>
        <w:rPr>
          <w:color w:val="FFFFFF"/>
        </w:rPr>
        <w:t>account</w:t>
      </w:r>
      <w:r>
        <w:rPr>
          <w:color w:val="FFFFFF"/>
          <w:spacing w:val="22"/>
        </w:rPr>
        <w:t> </w:t>
      </w:r>
      <w:r>
        <w:rPr>
          <w:color w:val="FFFFFF"/>
          <w:spacing w:val="-2"/>
        </w:rPr>
        <w:t>executive</w:t>
      </w:r>
    </w:p>
    <w:p>
      <w:pPr>
        <w:spacing w:before="178"/>
        <w:ind w:left="6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Hospitality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account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executive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ﬁve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event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hotel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group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accounts.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8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84"/>
        <w:ind w:left="410"/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(123) 456-7890</w:t>
      </w:r>
    </w:p>
    <w:p>
      <w:pPr>
        <w:pStyle w:val="BodyText"/>
        <w:spacing w:before="129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-16482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101"/>
      </w:pPr>
      <w:r>
        <w:rPr/>
        <w:t>HOSPITALITY ACCOUNT EXECUTIVE </w:t>
      </w:r>
      <w:r>
        <w:rPr>
          <w:position w:val="2"/>
        </w:rPr>
        <w:t>| </w:t>
      </w:r>
      <w:r>
        <w:rPr/>
        <w:t>MGM RESORTS INTERNATIONAL, LAS VEGAS, </w:t>
      </w:r>
      <w:r>
        <w:rPr>
          <w:spacing w:val="-6"/>
        </w:rPr>
        <w:t>NV</w:t>
      </w:r>
    </w:p>
    <w:p>
      <w:pPr>
        <w:pStyle w:val="BodyText"/>
        <w:spacing w:before="8"/>
        <w:ind w:left="114"/>
      </w:pPr>
      <w:r>
        <w:rPr/>
        <w:t>MAY</w:t>
      </w:r>
      <w:r>
        <w:rPr>
          <w:spacing w:val="10"/>
        </w:rPr>
        <w:t> </w:t>
      </w:r>
      <w:r>
        <w:rPr/>
        <w:t>2018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220" w:right="280"/>
          <w:cols w:num="2" w:equalWidth="0">
            <w:col w:w="2697" w:space="986"/>
            <w:col w:w="7737"/>
          </w:cols>
        </w:sectPr>
      </w:pPr>
    </w:p>
    <w:p>
      <w:pPr>
        <w:pStyle w:val="BodyText"/>
        <w:spacing w:before="145"/>
      </w:pPr>
    </w:p>
    <w:p>
      <w:pPr>
        <w:pStyle w:val="BodyText"/>
        <w:ind w:left="410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Las Vegas, NV 12345</w:t>
      </w:r>
    </w:p>
    <w:p>
      <w:pPr>
        <w:pStyle w:val="BodyText"/>
        <w:spacing w:before="88"/>
      </w:pPr>
    </w:p>
    <w:p>
      <w:pPr>
        <w:pStyle w:val="Heading1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6" w:lineRule="exact" w:before="81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Increased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booking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18%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Secured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large-scale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conferences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partnerships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planners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travel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agencies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20" w:right="280"/>
          <w:cols w:num="2" w:equalWidth="0">
            <w:col w:w="2764" w:space="1160"/>
            <w:col w:w="7496"/>
          </w:cols>
        </w:sectPr>
      </w:pPr>
    </w:p>
    <w:p>
      <w:pPr>
        <w:pStyle w:val="BodyText"/>
        <w:spacing w:before="2"/>
      </w:pP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Corporate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13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Group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booking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contracts</w:t>
      </w:r>
    </w:p>
    <w:p>
      <w:pPr>
        <w:pStyle w:val="BodyText"/>
        <w:spacing w:line="268" w:lineRule="auto" w:before="44"/>
        <w:ind w:left="412" w:right="1481"/>
      </w:pPr>
      <w:r>
        <w:rPr/>
        <w:br w:type="column"/>
      </w:r>
      <w:r>
        <w:rPr/>
        <w:t>SALES COORDINATOR </w:t>
      </w:r>
      <w:r>
        <w:rPr>
          <w:position w:val="2"/>
        </w:rPr>
        <w:t>| </w:t>
      </w:r>
      <w:r>
        <w:rPr/>
        <w:t>CAESARS ENTERTAINMENT, LAS VEGAS, NV JULY 2016 – APRIL 2018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80"/>
          <w:cols w:num="2" w:equalWidth="0">
            <w:col w:w="2953" w:space="432"/>
            <w:col w:w="8035"/>
          </w:cols>
        </w:sectPr>
      </w:pP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18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Hospitality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Partnership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Revenue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forecasting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1" w:lineRule="exact" w:before="0" w:after="0"/>
        <w:ind w:left="708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Coordinated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details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bookings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proposal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Monitored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budgets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profitability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280"/>
          <w:cols w:num="2" w:equalWidth="0">
            <w:col w:w="2922" w:space="705"/>
            <w:col w:w="7793"/>
          </w:cols>
        </w:sectPr>
      </w:pPr>
    </w:p>
    <w:p>
      <w:pPr>
        <w:pStyle w:val="Heading1"/>
        <w:spacing w:before="247"/>
      </w:pPr>
      <w:r>
        <w:rPr>
          <w:spacing w:val="-2"/>
          <w:w w:val="110"/>
        </w:rPr>
        <w:t>Education</w:t>
      </w:r>
    </w:p>
    <w:p>
      <w:pPr>
        <w:spacing w:before="67"/>
        <w:ind w:left="114" w:right="0" w:firstLine="0"/>
        <w:jc w:val="left"/>
        <w:rPr>
          <w:rFonts w:ascii="Microsoft Sans Serif"/>
          <w:sz w:val="29"/>
        </w:rPr>
      </w:pPr>
      <w:r>
        <w:rPr/>
        <w:br w:type="column"/>
      </w:r>
      <w:r>
        <w:rPr>
          <w:rFonts w:ascii="Microsoft Sans Serif"/>
          <w:spacing w:val="2"/>
          <w:w w:val="105"/>
          <w:sz w:val="29"/>
        </w:rPr>
        <w:t>Professional</w:t>
      </w:r>
      <w:r>
        <w:rPr>
          <w:rFonts w:ascii="Microsoft Sans Serif"/>
          <w:spacing w:val="61"/>
          <w:w w:val="110"/>
          <w:sz w:val="29"/>
        </w:rPr>
        <w:t> </w:t>
      </w:r>
      <w:r>
        <w:rPr>
          <w:rFonts w:ascii="Microsoft Sans Serif"/>
          <w:spacing w:val="-2"/>
          <w:w w:val="110"/>
          <w:sz w:val="29"/>
        </w:rPr>
        <w:t>Development</w:t>
      </w:r>
    </w:p>
    <w:p>
      <w:pPr>
        <w:pStyle w:val="BodyText"/>
        <w:spacing w:line="108" w:lineRule="exact" w:before="280"/>
        <w:ind w:left="114"/>
      </w:pPr>
      <w:r>
        <w:rPr/>
        <w:t>Certified</w:t>
      </w:r>
      <w:r>
        <w:rPr>
          <w:spacing w:val="55"/>
        </w:rPr>
        <w:t> </w:t>
      </w:r>
      <w:r>
        <w:rPr/>
        <w:t>Hospitality</w:t>
      </w:r>
      <w:r>
        <w:rPr>
          <w:spacing w:val="56"/>
        </w:rPr>
        <w:t> </w:t>
      </w:r>
      <w:r>
        <w:rPr/>
        <w:t>Sales</w:t>
      </w:r>
      <w:r>
        <w:rPr>
          <w:spacing w:val="55"/>
        </w:rPr>
        <w:t> </w:t>
      </w:r>
      <w:r>
        <w:rPr/>
        <w:t>Professional</w:t>
      </w:r>
      <w:r>
        <w:rPr>
          <w:spacing w:val="56"/>
        </w:rPr>
        <w:t> </w:t>
      </w:r>
      <w:r>
        <w:rPr>
          <w:spacing w:val="-2"/>
        </w:rPr>
        <w:t>(CHSP)</w:t>
      </w:r>
    </w:p>
    <w:p>
      <w:pPr>
        <w:spacing w:after="0" w:line="108" w:lineRule="exact"/>
        <w:sectPr>
          <w:type w:val="continuous"/>
          <w:pgSz w:w="11920" w:h="16860"/>
          <w:pgMar w:top="780" w:bottom="280" w:left="220" w:right="280"/>
          <w:cols w:num="2" w:equalWidth="0">
            <w:col w:w="1581" w:space="2102"/>
            <w:col w:w="7737"/>
          </w:cols>
        </w:sectPr>
      </w:pP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39" w:after="0"/>
        <w:ind w:left="709" w:right="8614" w:hanging="298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7553324"/>
                            <a:ext cx="5172710" cy="3151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151505">
                                <a:moveTo>
                                  <a:pt x="0" y="3151251"/>
                                </a:moveTo>
                                <a:lnTo>
                                  <a:pt x="5172110" y="31512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51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266949"/>
                            <a:ext cx="5168265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286375">
                                <a:moveTo>
                                  <a:pt x="5167883" y="5286374"/>
                                </a:moveTo>
                                <a:lnTo>
                                  <a:pt x="0" y="52863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286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1" coordorigin="0,0" coordsize="11919,16858">
                <v:rect style="position:absolute;left:3773;top:11895;width:8146;height:4963" id="docshape2" filled="true" fillcolor="#b49dcf" stroked="false">
                  <v:fill opacity="32899f"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780;top:3570;width:8139;height:8325" id="docshape4" filled="true" fillcolor="#b49dcf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w w:val="105"/>
          <w:sz w:val="18"/>
        </w:rPr>
        <w:t>Bachelor of Science – Hospitality Management</w:t>
      </w:r>
    </w:p>
    <w:p>
      <w:pPr>
        <w:pStyle w:val="BodyText"/>
        <w:spacing w:before="118"/>
      </w:pPr>
    </w:p>
    <w:p>
      <w:pPr>
        <w:pStyle w:val="BodyText"/>
        <w:spacing w:line="278" w:lineRule="auto" w:before="1"/>
        <w:ind w:left="709" w:right="7989"/>
      </w:pPr>
      <w:r>
        <w:rPr>
          <w:w w:val="105"/>
        </w:rPr>
        <w:t>University of Nevada, Las Vegas, NV</w:t>
      </w:r>
    </w:p>
    <w:p>
      <w:pPr>
        <w:pStyle w:val="BodyText"/>
        <w:spacing w:before="77"/>
      </w:pP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780" w:bottom="280" w:left="2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0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307" w:lineRule="exact"/>
      <w:ind w:left="64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2025-10-21T14:20:13Z</dcterms:created>
  <dcterms:modified xsi:type="dcterms:W3CDTF">2025-10-21T14:20:13Z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