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983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833883</wp:posOffset>
                </wp:positionH>
                <wp:positionV relativeFrom="paragraph">
                  <wp:posOffset>249085</wp:posOffset>
                </wp:positionV>
                <wp:extent cx="128016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8016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8"/>
                                <w:sz w:val="139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5.660156pt;margin-top:19.612999pt;width:100.8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8"/>
                          <w:sz w:val="139"/>
                        </w:rPr>
                        <w:t>JM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Heading1"/>
        <w:spacing w:before="169"/>
        <w:ind w:left="4981"/>
      </w:pPr>
      <w:r>
        <w:rPr>
          <w:color w:val="FFFFFF"/>
        </w:rPr>
        <w:t>Tableau</w:t>
      </w:r>
      <w:r>
        <w:rPr>
          <w:color w:val="FFFFFF"/>
          <w:spacing w:val="23"/>
        </w:rPr>
        <w:t> </w:t>
      </w:r>
      <w:r>
        <w:rPr>
          <w:color w:val="FFFFFF"/>
        </w:rPr>
        <w:t>Data</w:t>
      </w:r>
      <w:r>
        <w:rPr>
          <w:color w:val="FFFFFF"/>
          <w:spacing w:val="24"/>
        </w:rPr>
        <w:t> </w:t>
      </w:r>
      <w:r>
        <w:rPr>
          <w:color w:val="FFFFFF"/>
        </w:rPr>
        <w:t>Visualization</w:t>
      </w:r>
      <w:r>
        <w:rPr>
          <w:color w:val="FFFFFF"/>
          <w:spacing w:val="23"/>
        </w:rPr>
        <w:t> </w:t>
      </w:r>
      <w:r>
        <w:rPr>
          <w:color w:val="FFFFFF"/>
          <w:spacing w:val="-2"/>
        </w:rPr>
        <w:t>Specialist</w:t>
      </w:r>
    </w:p>
    <w:p>
      <w:pPr>
        <w:spacing w:line="249" w:lineRule="auto" w:before="141"/>
        <w:ind w:left="4071" w:right="425" w:firstLine="0"/>
        <w:jc w:val="both"/>
        <w:rPr>
          <w:b/>
          <w:sz w:val="20"/>
        </w:rPr>
      </w:pPr>
      <w:r>
        <w:rPr>
          <w:b/>
          <w:color w:val="FFFFFF"/>
          <w:sz w:val="20"/>
        </w:rPr>
        <w:t>Creative and analytical data visualization specialist with 6+ years of experience creating compelling Tableau dashboards for large-scale health care and government projects.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00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30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Heading2"/>
        <w:spacing w:before="98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35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DATA</w:t>
      </w:r>
      <w:r>
        <w:rPr>
          <w:spacing w:val="9"/>
          <w:sz w:val="20"/>
        </w:rPr>
        <w:t> </w:t>
      </w:r>
      <w:r>
        <w:rPr>
          <w:sz w:val="20"/>
        </w:rPr>
        <w:t>VISUALIZATION</w:t>
      </w:r>
      <w:r>
        <w:rPr>
          <w:spacing w:val="24"/>
          <w:sz w:val="20"/>
        </w:rPr>
        <w:t> </w:t>
      </w:r>
      <w:r>
        <w:rPr>
          <w:sz w:val="20"/>
        </w:rPr>
        <w:t>CONSULTANT</w:t>
      </w:r>
      <w:r>
        <w:rPr>
          <w:spacing w:val="1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17"/>
          <w:position w:val="2"/>
          <w:sz w:val="20"/>
        </w:rPr>
        <w:t> </w:t>
      </w:r>
      <w:r>
        <w:rPr>
          <w:sz w:val="20"/>
        </w:rPr>
        <w:t>MAYO</w:t>
      </w:r>
      <w:r>
        <w:rPr>
          <w:spacing w:val="23"/>
          <w:sz w:val="20"/>
        </w:rPr>
        <w:t> </w:t>
      </w:r>
      <w:r>
        <w:rPr>
          <w:spacing w:val="-2"/>
          <w:sz w:val="20"/>
        </w:rPr>
        <w:t>CLINIC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ROCHESTER,</w:t>
      </w:r>
      <w:r>
        <w:rPr>
          <w:spacing w:val="4"/>
          <w:sz w:val="20"/>
        </w:rPr>
        <w:t> </w:t>
      </w:r>
      <w:r>
        <w:rPr>
          <w:sz w:val="20"/>
        </w:rPr>
        <w:t>MN</w:t>
      </w:r>
      <w:r>
        <w:rPr>
          <w:spacing w:val="-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-1"/>
          <w:position w:val="2"/>
          <w:sz w:val="20"/>
        </w:rPr>
        <w:t> </w:t>
      </w:r>
      <w:r>
        <w:rPr>
          <w:sz w:val="20"/>
        </w:rPr>
        <w:t>FEBRUARY</w:t>
      </w:r>
      <w:r>
        <w:rPr>
          <w:spacing w:val="5"/>
          <w:sz w:val="20"/>
        </w:rPr>
        <w:t> </w:t>
      </w:r>
      <w:r>
        <w:rPr>
          <w:sz w:val="20"/>
        </w:rPr>
        <w:t>2020</w:t>
      </w:r>
      <w:r>
        <w:rPr>
          <w:spacing w:val="4"/>
          <w:sz w:val="20"/>
        </w:rPr>
        <w:t> </w:t>
      </w:r>
      <w:r>
        <w:rPr>
          <w:sz w:val="20"/>
        </w:rPr>
        <w:t>–</w:t>
      </w:r>
      <w:r>
        <w:rPr>
          <w:spacing w:val="4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300"/>
          <w:cols w:num="2" w:equalWidth="0">
            <w:col w:w="2287" w:space="856"/>
            <w:col w:w="7917"/>
          </w:cols>
        </w:sectPr>
      </w:pPr>
    </w:p>
    <w:p>
      <w:pPr>
        <w:spacing w:before="140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85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9" w:after="0"/>
        <w:ind w:left="406" w:right="108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Designed 100+ Tableau dashboards for clinical operations, patient trends, and internal reporting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46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Trained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50+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staff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13"/>
          <w:w w:val="105"/>
          <w:sz w:val="20"/>
        </w:rPr>
        <w:t> </w:t>
      </w:r>
      <w:r>
        <w:rPr>
          <w:w w:val="105"/>
          <w:sz w:val="20"/>
        </w:rPr>
        <w:t>data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interpretation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2"/>
          <w:w w:val="105"/>
          <w:sz w:val="20"/>
        </w:rPr>
        <w:t> </w:t>
      </w:r>
      <w:r>
        <w:rPr>
          <w:w w:val="105"/>
          <w:sz w:val="20"/>
        </w:rPr>
        <w:t>dashboard</w:t>
      </w:r>
      <w:r>
        <w:rPr>
          <w:spacing w:val="13"/>
          <w:w w:val="105"/>
          <w:sz w:val="20"/>
        </w:rPr>
        <w:t> </w:t>
      </w:r>
      <w:r>
        <w:rPr>
          <w:spacing w:val="-2"/>
          <w:w w:val="105"/>
          <w:sz w:val="20"/>
        </w:rPr>
        <w:t>usage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300"/>
          <w:cols w:num="2" w:equalWidth="0">
            <w:col w:w="2746" w:space="1439"/>
            <w:col w:w="687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193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Tableau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01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UX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visualization</w:t>
      </w:r>
    </w:p>
    <w:p>
      <w:pPr>
        <w:spacing w:line="240" w:lineRule="auto" w:before="36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369" w:right="0" w:firstLine="0"/>
        <w:jc w:val="left"/>
        <w:rPr>
          <w:sz w:val="20"/>
        </w:rPr>
      </w:pPr>
      <w:r>
        <w:rPr>
          <w:sz w:val="20"/>
        </w:rPr>
        <w:t>VISUALIZATION</w:t>
      </w:r>
      <w:r>
        <w:rPr>
          <w:spacing w:val="29"/>
          <w:sz w:val="20"/>
        </w:rPr>
        <w:t> </w:t>
      </w:r>
      <w:r>
        <w:rPr>
          <w:sz w:val="20"/>
        </w:rPr>
        <w:t>DEVELOPER</w:t>
      </w:r>
      <w:r>
        <w:rPr>
          <w:spacing w:val="2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3"/>
          <w:position w:val="2"/>
          <w:sz w:val="20"/>
        </w:rPr>
        <w:t> </w:t>
      </w:r>
      <w:r>
        <w:rPr>
          <w:sz w:val="20"/>
        </w:rPr>
        <w:t>STATE</w:t>
      </w:r>
      <w:r>
        <w:rPr>
          <w:spacing w:val="29"/>
          <w:sz w:val="20"/>
        </w:rPr>
        <w:t> </w:t>
      </w:r>
      <w:r>
        <w:rPr>
          <w:sz w:val="20"/>
        </w:rPr>
        <w:t>OF</w:t>
      </w:r>
      <w:r>
        <w:rPr>
          <w:spacing w:val="30"/>
          <w:sz w:val="20"/>
        </w:rPr>
        <w:t> </w:t>
      </w:r>
      <w:r>
        <w:rPr>
          <w:spacing w:val="-2"/>
          <w:sz w:val="20"/>
        </w:rPr>
        <w:t>MINNESOTA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SAINT</w:t>
      </w:r>
      <w:r>
        <w:rPr>
          <w:spacing w:val="9"/>
          <w:sz w:val="20"/>
        </w:rPr>
        <w:t> </w:t>
      </w:r>
      <w:r>
        <w:rPr>
          <w:sz w:val="20"/>
        </w:rPr>
        <w:t>PAUL</w:t>
      </w:r>
      <w:r>
        <w:rPr>
          <w:spacing w:val="6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5"/>
          <w:position w:val="2"/>
          <w:sz w:val="20"/>
        </w:rPr>
        <w:t> </w:t>
      </w:r>
      <w:r>
        <w:rPr>
          <w:sz w:val="20"/>
        </w:rPr>
        <w:t>APRIL</w:t>
      </w:r>
      <w:r>
        <w:rPr>
          <w:spacing w:val="9"/>
          <w:sz w:val="20"/>
        </w:rPr>
        <w:t> </w:t>
      </w:r>
      <w:r>
        <w:rPr>
          <w:sz w:val="20"/>
        </w:rPr>
        <w:t>2016</w:t>
      </w:r>
      <w:r>
        <w:rPr>
          <w:spacing w:val="9"/>
          <w:sz w:val="20"/>
        </w:rPr>
        <w:t> </w:t>
      </w:r>
      <w:r>
        <w:rPr>
          <w:sz w:val="20"/>
        </w:rPr>
        <w:t>–</w:t>
      </w:r>
      <w:r>
        <w:rPr>
          <w:spacing w:val="10"/>
          <w:sz w:val="20"/>
        </w:rPr>
        <w:t> </w:t>
      </w:r>
      <w:r>
        <w:rPr>
          <w:sz w:val="20"/>
        </w:rPr>
        <w:t>JANUARY</w:t>
      </w:r>
      <w:r>
        <w:rPr>
          <w:spacing w:val="9"/>
          <w:sz w:val="20"/>
        </w:rPr>
        <w:t> </w:t>
      </w:r>
      <w:r>
        <w:rPr>
          <w:spacing w:val="-4"/>
          <w:sz w:val="20"/>
        </w:rPr>
        <w:t>2020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300"/>
          <w:cols w:num="2" w:equalWidth="0">
            <w:col w:w="2725" w:space="976"/>
            <w:col w:w="735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Health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analytics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literacy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Storytelling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51" w:lineRule="exact" w:before="101" w:after="0"/>
        <w:ind w:left="66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Built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Tableau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reports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employment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education</w:t>
      </w:r>
      <w:r>
        <w:rPr>
          <w:spacing w:val="9"/>
          <w:w w:val="105"/>
          <w:sz w:val="20"/>
        </w:rPr>
        <w:t> </w:t>
      </w:r>
      <w:r>
        <w:rPr>
          <w:spacing w:val="-2"/>
          <w:w w:val="105"/>
          <w:sz w:val="20"/>
        </w:rPr>
        <w:t>outcomes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20" w:after="0"/>
        <w:ind w:left="667" w:right="335" w:hanging="298"/>
        <w:jc w:val="left"/>
        <w:rPr>
          <w:position w:val="-2"/>
          <w:sz w:val="31"/>
        </w:rPr>
      </w:pPr>
      <w:r>
        <w:rPr>
          <w:w w:val="105"/>
          <w:sz w:val="20"/>
        </w:rPr>
        <w:t>Helped re-design Tableau layouts for improved accessibility and ADA compliance</w:t>
      </w:r>
    </w:p>
    <w:p>
      <w:pPr>
        <w:spacing w:after="0" w:line="216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300"/>
          <w:cols w:num="2" w:equalWidth="0">
            <w:col w:w="2525" w:space="1400"/>
            <w:col w:w="7135"/>
          </w:cols>
        </w:sectPr>
      </w:pPr>
    </w:p>
    <w:p>
      <w:pPr>
        <w:pStyle w:val="BodyText"/>
        <w:spacing w:before="64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038725"/>
                                </a:moveTo>
                                <a:lnTo>
                                  <a:pt x="247637" y="50387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0387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62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6295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629525"/>
                                </a:lnTo>
                                <a:lnTo>
                                  <a:pt x="2466975" y="76295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6295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808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257550">
                                <a:moveTo>
                                  <a:pt x="4767834" y="2914650"/>
                                </a:moveTo>
                                <a:lnTo>
                                  <a:pt x="171450" y="2914650"/>
                                </a:lnTo>
                                <a:lnTo>
                                  <a:pt x="163029" y="2914866"/>
                                </a:lnTo>
                                <a:lnTo>
                                  <a:pt x="121691" y="2922041"/>
                                </a:lnTo>
                                <a:lnTo>
                                  <a:pt x="83324" y="2939046"/>
                                </a:lnTo>
                                <a:lnTo>
                                  <a:pt x="50228" y="2964865"/>
                                </a:lnTo>
                                <a:lnTo>
                                  <a:pt x="24396" y="2997974"/>
                                </a:lnTo>
                                <a:lnTo>
                                  <a:pt x="7391" y="3036341"/>
                                </a:lnTo>
                                <a:lnTo>
                                  <a:pt x="215" y="3077680"/>
                                </a:lnTo>
                                <a:lnTo>
                                  <a:pt x="0" y="3086100"/>
                                </a:lnTo>
                                <a:lnTo>
                                  <a:pt x="215" y="3094532"/>
                                </a:lnTo>
                                <a:lnTo>
                                  <a:pt x="7391" y="3135871"/>
                                </a:lnTo>
                                <a:lnTo>
                                  <a:pt x="24396" y="3174238"/>
                                </a:lnTo>
                                <a:lnTo>
                                  <a:pt x="50228" y="3207334"/>
                                </a:lnTo>
                                <a:lnTo>
                                  <a:pt x="83324" y="3233166"/>
                                </a:lnTo>
                                <a:lnTo>
                                  <a:pt x="121691" y="3250171"/>
                                </a:lnTo>
                                <a:lnTo>
                                  <a:pt x="163029" y="3257346"/>
                                </a:lnTo>
                                <a:lnTo>
                                  <a:pt x="171450" y="3257550"/>
                                </a:lnTo>
                                <a:lnTo>
                                  <a:pt x="4767834" y="3257550"/>
                                </a:lnTo>
                                <a:lnTo>
                                  <a:pt x="4767834" y="2914650"/>
                                </a:lnTo>
                                <a:close/>
                              </a:path>
                              <a:path w="4768215" h="325755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2" coordorigin="0,0" coordsize="11919,16860">
                <v:shape style="position:absolute;left:0;top:4080;width:4275;height:12780" id="docshape3" coordorigin="0,4080" coordsize="4275,12780" path="m4275,12015l390,12015,390,16860,4275,16860,4275,12015xm4275,4080l0,4080,0,4095,4275,4095,4275,4080xe" filled="true" fillcolor="#59a599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59a599" stroked="false">
                  <v:path arrowok="t"/>
                  <v:fill type="solid"/>
                </v:shape>
                <v:shape style="position:absolute;left:389;top:0;width:3885;height:12015" id="docshape5" coordorigin="390,0" coordsize="3885,12015" path="m4275,4095l390,4095,390,12015,4275,12015,4275,4095xm4275,0l390,0,390,4080,4275,4080,4275,0xe" filled="true" fillcolor="#59a599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80808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4409;top:4335;width:7509;height:5130" id="docshape9" coordorigin="4410,4335" coordsize="7509,5130" path="m11918,8925l4680,8925,4667,8925,4654,8926,4640,8928,4627,8930,4614,8933,4602,8937,4589,8941,4577,8946,4565,8951,4553,8957,4541,8963,4530,8971,4519,8978,4509,8986,4499,8995,4489,9004,4480,9014,4471,9024,4463,9034,4456,9045,4448,9056,4442,9068,4436,9080,4431,9092,4426,9104,4422,9117,4418,9129,4415,9142,4413,9155,4411,9169,4410,9182,4410,9195,4410,9208,4411,9221,4413,9235,4415,9248,4418,9261,4422,9273,4426,9286,4431,9298,4436,9310,4442,9322,4448,9334,4456,9345,4463,9356,4471,9366,4480,9376,4489,9386,4499,9395,4509,9404,4519,9412,4530,9419,4541,9427,4553,9433,4565,9439,4577,9444,4589,9449,4602,9453,4614,9457,4627,9460,4640,9462,4654,9464,4667,9465,4680,9465,11918,9465,11918,8925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59a599" stroked="false">
                  <v:path arrowok="t"/>
                  <v:fill opacity="32899f" type="solid"/>
                </v:shape>
                <v:shape style="position:absolute;left:720;top:435;width:3225;height:3210" id="docshape10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294"/>
      </w:pPr>
      <w:r>
        <w:rPr>
          <w:color w:val="080808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67" w:val="left" w:leader="none"/>
        </w:tabs>
        <w:spacing w:line="337" w:lineRule="exact" w:before="280" w:after="0"/>
        <w:ind w:left="4367" w:right="0" w:hanging="296"/>
        <w:jc w:val="left"/>
        <w:rPr>
          <w:sz w:val="20"/>
        </w:rPr>
      </w:pPr>
      <w:r>
        <w:rPr>
          <w:sz w:val="20"/>
        </w:rPr>
        <w:t>BS</w:t>
      </w:r>
      <w:r>
        <w:rPr>
          <w:spacing w:val="27"/>
          <w:sz w:val="20"/>
        </w:rPr>
        <w:t> </w:t>
      </w:r>
      <w:r>
        <w:rPr>
          <w:sz w:val="20"/>
        </w:rPr>
        <w:t>in</w:t>
      </w:r>
      <w:r>
        <w:rPr>
          <w:spacing w:val="27"/>
          <w:sz w:val="20"/>
        </w:rPr>
        <w:t> </w:t>
      </w:r>
      <w:r>
        <w:rPr>
          <w:sz w:val="20"/>
        </w:rPr>
        <w:t>Computer</w:t>
      </w:r>
      <w:r>
        <w:rPr>
          <w:spacing w:val="27"/>
          <w:sz w:val="20"/>
        </w:rPr>
        <w:t> </w:t>
      </w:r>
      <w:r>
        <w:rPr>
          <w:spacing w:val="-2"/>
          <w:sz w:val="20"/>
        </w:rPr>
        <w:t>Science</w:t>
      </w:r>
    </w:p>
    <w:p>
      <w:pPr>
        <w:pStyle w:val="BodyText"/>
        <w:spacing w:line="231" w:lineRule="exact"/>
        <w:ind w:left="4368"/>
      </w:pPr>
      <w:r>
        <w:rPr/>
        <w:t>University</w:t>
      </w:r>
      <w:r>
        <w:rPr>
          <w:spacing w:val="31"/>
        </w:rPr>
        <w:t> </w:t>
      </w:r>
      <w:r>
        <w:rPr/>
        <w:t>of</w:t>
      </w:r>
      <w:r>
        <w:rPr>
          <w:spacing w:val="32"/>
        </w:rPr>
        <w:t> </w:t>
      </w:r>
      <w:r>
        <w:rPr/>
        <w:t>Minnesota</w:t>
      </w:r>
      <w:r>
        <w:rPr>
          <w:spacing w:val="25"/>
        </w:rPr>
        <w:t> </w:t>
      </w:r>
      <w:r>
        <w:rPr>
          <w:position w:val="2"/>
        </w:rPr>
        <w:t>|</w:t>
      </w:r>
      <w:r>
        <w:rPr>
          <w:spacing w:val="25"/>
          <w:position w:val="2"/>
        </w:rPr>
        <w:t> </w:t>
      </w:r>
      <w:r>
        <w:rPr/>
        <w:t>June</w:t>
      </w:r>
      <w:r>
        <w:rPr>
          <w:spacing w:val="32"/>
        </w:rPr>
        <w:t> </w:t>
      </w:r>
      <w:r>
        <w:rPr>
          <w:spacing w:val="-4"/>
        </w:rPr>
        <w:t>2012</w:t>
      </w:r>
    </w:p>
    <w:p>
      <w:pPr>
        <w:pStyle w:val="BodyText"/>
        <w:spacing w:before="108"/>
      </w:pPr>
    </w:p>
    <w:p>
      <w:pPr>
        <w:pStyle w:val="ListParagraph"/>
        <w:numPr>
          <w:ilvl w:val="2"/>
          <w:numId w:val="1"/>
        </w:numPr>
        <w:tabs>
          <w:tab w:pos="4366" w:val="left" w:leader="none"/>
          <w:tab w:pos="4368" w:val="left" w:leader="none"/>
        </w:tabs>
        <w:spacing w:line="220" w:lineRule="auto" w:before="0" w:after="0"/>
        <w:ind w:left="4368" w:right="3427" w:hanging="298"/>
        <w:jc w:val="left"/>
        <w:rPr>
          <w:sz w:val="20"/>
        </w:rPr>
      </w:pPr>
      <w:r>
        <w:rPr>
          <w:sz w:val="20"/>
        </w:rPr>
        <w:t>MS</w:t>
      </w:r>
      <w:r>
        <w:rPr>
          <w:spacing w:val="40"/>
          <w:sz w:val="20"/>
        </w:rPr>
        <w:t> </w:t>
      </w:r>
      <w:r>
        <w:rPr>
          <w:sz w:val="20"/>
        </w:rPr>
        <w:t>in</w:t>
      </w:r>
      <w:r>
        <w:rPr>
          <w:spacing w:val="40"/>
          <w:sz w:val="20"/>
        </w:rPr>
        <w:t> </w:t>
      </w:r>
      <w:r>
        <w:rPr>
          <w:sz w:val="20"/>
        </w:rPr>
        <w:t>Health</w:t>
      </w:r>
      <w:r>
        <w:rPr>
          <w:spacing w:val="40"/>
          <w:sz w:val="20"/>
        </w:rPr>
        <w:t> </w:t>
      </w:r>
      <w:r>
        <w:rPr>
          <w:sz w:val="20"/>
        </w:rPr>
        <w:t>Informatics</w:t>
      </w:r>
      <w:r>
        <w:rPr>
          <w:spacing w:val="80"/>
          <w:sz w:val="20"/>
        </w:rPr>
        <w:t> </w:t>
      </w:r>
      <w:r>
        <w:rPr>
          <w:sz w:val="20"/>
        </w:rPr>
        <w:t>University of Michigan </w:t>
      </w:r>
      <w:r>
        <w:rPr>
          <w:position w:val="2"/>
          <w:sz w:val="20"/>
        </w:rPr>
        <w:t>| </w:t>
      </w:r>
      <w:r>
        <w:rPr>
          <w:sz w:val="20"/>
        </w:rPr>
        <w:t>June 2015</w:t>
      </w:r>
    </w:p>
    <w:sectPr>
      <w:type w:val="continuous"/>
      <w:pgSz w:w="11920" w:h="16860"/>
      <w:pgMar w:top="840" w:bottom="280" w:left="56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5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2025-10-13T04:05:40Z</dcterms:created>
  <dcterms:modified xsi:type="dcterms:W3CDTF">2025-10-13T04:05:40Z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