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" w:right="11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pStyle w:val="Title"/>
      </w:pPr>
      <w:r>
        <w:rPr>
          <w:color w:val="FFFFFF"/>
        </w:rPr>
        <w:t>Threat</w:t>
      </w:r>
      <w:r>
        <w:rPr>
          <w:color w:val="FFFFFF"/>
          <w:spacing w:val="50"/>
        </w:rPr>
        <w:t> </w:t>
      </w:r>
      <w:r>
        <w:rPr>
          <w:color w:val="FFFFFF"/>
        </w:rPr>
        <w:t>Intelligence</w:t>
      </w:r>
      <w:r>
        <w:rPr>
          <w:color w:val="FFFFFF"/>
          <w:spacing w:val="51"/>
        </w:rPr>
        <w:t> </w:t>
      </w:r>
      <w:r>
        <w:rPr>
          <w:color w:val="FFFFFF"/>
          <w:spacing w:val="-2"/>
        </w:rPr>
        <w:t>Analyst</w:t>
      </w:r>
    </w:p>
    <w:p>
      <w:pPr>
        <w:spacing w:line="273" w:lineRule="auto" w:before="179"/>
        <w:ind w:left="653" w:right="473" w:firstLine="0"/>
        <w:jc w:val="left"/>
        <w:rPr>
          <w:sz w:val="16"/>
        </w:rPr>
      </w:pPr>
      <w:r>
        <w:rPr>
          <w:color w:val="FFFFFF"/>
          <w:w w:val="105"/>
          <w:sz w:val="16"/>
        </w:rPr>
        <w:t>Threat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intelligence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analyst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5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collecting,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analyzing,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disseminating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threat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data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strengthen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proactive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defense strategies. Skilled in threat hunting, IOC tracking, and use of MITRE</w:t>
      </w:r>
      <w:r>
        <w:rPr>
          <w:color w:val="FFFFFF"/>
          <w:spacing w:val="-10"/>
          <w:w w:val="105"/>
          <w:sz w:val="16"/>
        </w:rPr>
        <w:t> </w:t>
      </w:r>
      <w:r>
        <w:rPr>
          <w:color w:val="FFFFFF"/>
          <w:w w:val="105"/>
          <w:sz w:val="16"/>
        </w:rPr>
        <w:t>ATT&amp;CK framework. Known for producing detailed, timely threat reports and collaborating with incident response teams to respond to targeted attacks.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13"/>
        <w:ind w:left="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20"/>
        </w:sectPr>
      </w:pPr>
    </w:p>
    <w:p>
      <w:pPr>
        <w:pStyle w:val="Heading1"/>
        <w:spacing w:before="125"/>
      </w:pPr>
      <w:r>
        <w:rPr>
          <w:color w:val="030303"/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180738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390-</w:t>
      </w:r>
      <w:r>
        <w:rPr>
          <w:color w:val="424242"/>
          <w:spacing w:val="-4"/>
          <w:w w:val="105"/>
        </w:rPr>
        <w:t>7761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5"/>
      </w:pPr>
      <w:r>
        <w:rPr/>
        <w:t>THREAT INTELLIGENCE ANALYST </w:t>
      </w:r>
      <w:r>
        <w:rPr>
          <w:position w:val="2"/>
        </w:rPr>
        <w:t>| </w:t>
      </w:r>
      <w:r>
        <w:rPr/>
        <w:t>X-VECTOR CYBER DEFENSE, DALLAS, TX FEBRUARY 2020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20"/>
          <w:cols w:num="2" w:equalWidth="0">
            <w:col w:w="2218" w:space="1464"/>
            <w:col w:w="7798"/>
          </w:cols>
        </w:sectPr>
      </w:pPr>
    </w:p>
    <w:p>
      <w:pPr>
        <w:pStyle w:val="BodyText"/>
        <w:spacing w:line="501" w:lineRule="auto" w:before="102"/>
        <w:ind w:left="410" w:right="5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>
            <w:color w:val="424242"/>
          </w:rPr>
          <w:t>jordan.miller@email.com</w:t>
        </w:r>
      </w:hyperlink>
      <w:r>
        <w:rPr>
          <w:color w:val="424242"/>
        </w:rPr>
        <w:t> </w:t>
      </w:r>
      <w:r>
        <w:rPr>
          <w:color w:val="424242"/>
          <w:position w:val="-5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5"/>
        </w:rPr>
      </w:r>
      <w:r>
        <w:rPr>
          <w:rFonts w:ascii="Times New Roman"/>
          <w:color w:val="424242"/>
          <w:spacing w:val="80"/>
        </w:rPr>
        <w:t> </w:t>
      </w:r>
      <w:r>
        <w:rPr>
          <w:color w:val="424242"/>
        </w:rPr>
        <w:t>LinkedIn </w:t>
      </w:r>
      <w:r>
        <w:rPr>
          <w:color w:val="424242"/>
          <w:position w:val="1"/>
          <w:sz w:val="16"/>
        </w:rPr>
        <w:t>| </w:t>
      </w:r>
      <w:r>
        <w:rPr>
          <w:color w:val="424242"/>
        </w:rPr>
        <w:t>Portfolio</w:t>
      </w:r>
    </w:p>
    <w:p>
      <w:pPr>
        <w:pStyle w:val="BodyText"/>
        <w:spacing w:before="98"/>
        <w:ind w:left="410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City, ST</w:t>
      </w:r>
    </w:p>
    <w:p>
      <w:pPr>
        <w:pStyle w:val="BodyText"/>
        <w:spacing w:before="88"/>
        <w:ind w:left="0"/>
      </w:pPr>
    </w:p>
    <w:p>
      <w:pPr>
        <w:pStyle w:val="Heading1"/>
        <w:spacing w:line="244" w:lineRule="exact"/>
      </w:pPr>
      <w:r>
        <w:rPr>
          <w:color w:val="030303"/>
          <w:spacing w:val="-2"/>
          <w:w w:val="110"/>
        </w:rPr>
        <w:t>Education</w:t>
      </w:r>
    </w:p>
    <w:p>
      <w:pPr>
        <w:spacing w:line="240" w:lineRule="auto" w:before="11"/>
        <w:rPr>
          <w:rFonts w:ascii="Microsoft Sans Serif"/>
          <w:sz w:val="18"/>
        </w:rPr>
      </w:pPr>
      <w:r>
        <w:rPr/>
        <w:br w:type="column"/>
      </w:r>
      <w:r>
        <w:rPr>
          <w:rFonts w:ascii="Microsoft Sans Serif"/>
          <w:sz w:val="18"/>
        </w:rPr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0" w:after="0"/>
        <w:ind w:left="412" w:right="618" w:hanging="298"/>
        <w:jc w:val="left"/>
        <w:rPr>
          <w:sz w:val="18"/>
        </w:rPr>
      </w:pPr>
      <w:r>
        <w:rPr>
          <w:w w:val="105"/>
          <w:sz w:val="18"/>
        </w:rPr>
        <w:t>Researched and tracked APT activity using open-source intel and dark web monitoring, issuing alerts on 27 targeted campaigns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201" w:lineRule="auto" w:before="81" w:after="0"/>
        <w:ind w:left="412" w:right="897" w:hanging="298"/>
        <w:jc w:val="left"/>
        <w:rPr>
          <w:sz w:val="18"/>
        </w:rPr>
      </w:pPr>
      <w:r>
        <w:rPr>
          <w:w w:val="105"/>
          <w:sz w:val="18"/>
        </w:rPr>
        <w:t>Created a library of over 1,200 curated IOCs and TTPs aligned to MITRE ATT&amp;CK, increasing detection coverage across SOC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109" w:after="0"/>
        <w:ind w:left="412" w:right="103" w:hanging="298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intelligence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briefings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informed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executive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risk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decisions,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resulting in early detection of three zero-day exploits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20"/>
          <w:cols w:num="2" w:equalWidth="0">
            <w:col w:w="3029" w:space="896"/>
            <w:col w:w="7555"/>
          </w:cols>
        </w:sectPr>
      </w:pPr>
    </w:p>
    <w:p>
      <w:pPr>
        <w:pStyle w:val="BodyText"/>
        <w:spacing w:before="124"/>
        <w:ind w:left="0"/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0" w:after="0"/>
        <w:ind w:left="709" w:right="148" w:hanging="298"/>
        <w:jc w:val="left"/>
        <w:rPr>
          <w:sz w:val="18"/>
        </w:rPr>
      </w:pPr>
      <w:r>
        <w:rPr>
          <w:w w:val="105"/>
          <w:sz w:val="18"/>
        </w:rPr>
        <w:t>Bachelor of Science (B.S.) in Computer Science</w:t>
      </w:r>
    </w:p>
    <w:p>
      <w:pPr>
        <w:pStyle w:val="BodyText"/>
        <w:spacing w:before="118"/>
        <w:ind w:left="0"/>
      </w:pPr>
    </w:p>
    <w:p>
      <w:pPr>
        <w:pStyle w:val="BodyText"/>
        <w:spacing w:line="626" w:lineRule="auto"/>
        <w:ind w:left="709" w:right="38"/>
      </w:pPr>
      <w:r>
        <w:rPr/>
        <w:t>University of Texas, Dallas, TX March 2018</w:t>
      </w:r>
    </w:p>
    <w:p>
      <w:pPr>
        <w:pStyle w:val="Heading1"/>
        <w:spacing w:line="319" w:lineRule="exact"/>
      </w:pPr>
      <w:r>
        <w:rPr>
          <w:color w:val="030303"/>
        </w:rPr>
        <w:t>Key</w:t>
      </w:r>
      <w:r>
        <w:rPr>
          <w:color w:val="030303"/>
          <w:spacing w:val="24"/>
        </w:rPr>
        <w:t> </w:t>
      </w:r>
      <w:r>
        <w:rPr>
          <w:color w:val="030303"/>
          <w:spacing w:val="-2"/>
        </w:rPr>
        <w:t>Skills</w:t>
      </w:r>
    </w:p>
    <w:p>
      <w:pPr>
        <w:pStyle w:val="BodyText"/>
        <w:spacing w:line="205" w:lineRule="exact"/>
        <w:ind w:left="114"/>
      </w:pPr>
      <w:r>
        <w:rPr/>
        <w:br w:type="column"/>
      </w:r>
      <w:r>
        <w:rPr/>
        <w:t>CYBERSECURITY</w:t>
      </w:r>
      <w:r>
        <w:rPr>
          <w:spacing w:val="7"/>
        </w:rPr>
        <w:t> </w:t>
      </w:r>
      <w:r>
        <w:rPr/>
        <w:t>ANALYST</w:t>
      </w:r>
      <w:r>
        <w:rPr>
          <w:spacing w:val="7"/>
        </w:rPr>
        <w:t> </w:t>
      </w:r>
      <w:r>
        <w:rPr>
          <w:position w:val="2"/>
        </w:rPr>
        <w:t>|</w:t>
      </w:r>
      <w:r>
        <w:rPr>
          <w:spacing w:val="7"/>
          <w:position w:val="2"/>
        </w:rPr>
        <w:t> </w:t>
      </w:r>
      <w:r>
        <w:rPr/>
        <w:t>SENTINELPATH,</w:t>
      </w:r>
      <w:r>
        <w:rPr>
          <w:spacing w:val="7"/>
        </w:rPr>
        <w:t> </w:t>
      </w:r>
      <w:r>
        <w:rPr/>
        <w:t>PLANO,</w:t>
      </w:r>
      <w:r>
        <w:rPr>
          <w:spacing w:val="7"/>
        </w:rPr>
        <w:t> </w:t>
      </w:r>
      <w:r>
        <w:rPr>
          <w:spacing w:val="-7"/>
        </w:rPr>
        <w:t>TX</w:t>
      </w:r>
    </w:p>
    <w:p>
      <w:pPr>
        <w:pStyle w:val="BodyText"/>
        <w:spacing w:before="24"/>
        <w:ind w:left="114"/>
      </w:pPr>
      <w:r>
        <w:rPr/>
        <w:t>AUGUST</w:t>
      </w:r>
      <w:r>
        <w:rPr>
          <w:spacing w:val="20"/>
        </w:rPr>
        <w:t> </w:t>
      </w:r>
      <w:r>
        <w:rPr/>
        <w:t>2018</w:t>
      </w:r>
      <w:r>
        <w:rPr>
          <w:spacing w:val="20"/>
        </w:rPr>
        <w:t> </w:t>
      </w:r>
      <w:r>
        <w:rPr/>
        <w:t>–</w:t>
      </w:r>
      <w:r>
        <w:rPr>
          <w:spacing w:val="20"/>
        </w:rPr>
        <w:t> </w:t>
      </w:r>
      <w:r>
        <w:rPr/>
        <w:t>JANUARY</w:t>
      </w:r>
      <w:r>
        <w:rPr>
          <w:spacing w:val="20"/>
        </w:rPr>
        <w:t> </w:t>
      </w:r>
      <w:r>
        <w:rPr>
          <w:spacing w:val="-4"/>
        </w:rPr>
        <w:t>2020</w:t>
      </w:r>
    </w:p>
    <w:p>
      <w:pPr>
        <w:pStyle w:val="BodyText"/>
        <w:spacing w:before="45"/>
        <w:ind w:left="0"/>
      </w:pPr>
    </w:p>
    <w:p>
      <w:pPr>
        <w:pStyle w:val="ListParagraph"/>
        <w:numPr>
          <w:ilvl w:val="1"/>
          <w:numId w:val="1"/>
        </w:numPr>
        <w:tabs>
          <w:tab w:pos="651" w:val="left" w:leader="none"/>
          <w:tab w:pos="653" w:val="left" w:leader="none"/>
        </w:tabs>
        <w:spacing w:line="189" w:lineRule="auto" w:before="0" w:after="0"/>
        <w:ind w:left="653" w:right="412" w:hanging="298"/>
        <w:jc w:val="left"/>
        <w:rPr>
          <w:sz w:val="18"/>
        </w:rPr>
      </w:pPr>
      <w:r>
        <w:rPr>
          <w:w w:val="105"/>
          <w:sz w:val="18"/>
        </w:rPr>
        <w:t>Supported threat hunting activities by analyzing historical logs and correlating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indicators across internal and external sources</w:t>
      </w:r>
    </w:p>
    <w:p>
      <w:pPr>
        <w:pStyle w:val="ListParagraph"/>
        <w:numPr>
          <w:ilvl w:val="1"/>
          <w:numId w:val="1"/>
        </w:numPr>
        <w:tabs>
          <w:tab w:pos="651" w:val="left" w:leader="none"/>
          <w:tab w:pos="653" w:val="left" w:leader="none"/>
        </w:tabs>
        <w:spacing w:line="201" w:lineRule="auto" w:before="98" w:after="0"/>
        <w:ind w:left="653" w:right="1021" w:hanging="298"/>
        <w:jc w:val="left"/>
        <w:rPr>
          <w:sz w:val="18"/>
        </w:rPr>
      </w:pPr>
      <w:r>
        <w:rPr>
          <w:w w:val="105"/>
          <w:sz w:val="18"/>
        </w:rPr>
        <w:t>Partnered with the red team to simulate spear phishing campaigns and documented findings in post-exercise reports</w:t>
      </w:r>
    </w:p>
    <w:p>
      <w:pPr>
        <w:pStyle w:val="ListParagraph"/>
        <w:numPr>
          <w:ilvl w:val="1"/>
          <w:numId w:val="1"/>
        </w:numPr>
        <w:tabs>
          <w:tab w:pos="651" w:val="left" w:leader="none"/>
          <w:tab w:pos="653" w:val="left" w:leader="none"/>
        </w:tabs>
        <w:spacing w:line="201" w:lineRule="auto" w:before="81" w:after="0"/>
        <w:ind w:left="653" w:right="532" w:hanging="298"/>
        <w:jc w:val="left"/>
        <w:rPr>
          <w:sz w:val="18"/>
        </w:rPr>
      </w:pPr>
      <w:r>
        <w:rPr>
          <w:w w:val="105"/>
          <w:sz w:val="18"/>
        </w:rPr>
        <w:t>Automated threat feed ingestion and parsing using Python scripts, saving 10 hours per week in manual data entry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20"/>
          <w:cols w:num="2" w:equalWidth="0">
            <w:col w:w="3351" w:space="332"/>
            <w:col w:w="7797"/>
          </w:cols>
        </w:sectPr>
      </w:pPr>
    </w:p>
    <w:p>
      <w:pPr>
        <w:pStyle w:val="BodyText"/>
        <w:spacing w:before="2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533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33650">
                                <a:moveTo>
                                  <a:pt x="7568183" y="2533649"/>
                                </a:moveTo>
                                <a:lnTo>
                                  <a:pt x="0" y="25336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33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533649"/>
                            <a:ext cx="5168265" cy="672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724650">
                                <a:moveTo>
                                  <a:pt x="5167883" y="6724649"/>
                                </a:moveTo>
                                <a:lnTo>
                                  <a:pt x="0" y="67246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724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6256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90" id="docshape3" filled="true" fillcolor="#424242" stroked="false">
                  <v:fill type="solid"/>
                </v:rect>
                <v:rect style="position:absolute;left:3780;top:3990;width:8139;height:1059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APT</w:t>
      </w:r>
      <w:r>
        <w:rPr>
          <w:spacing w:val="4"/>
          <w:sz w:val="18"/>
        </w:rPr>
        <w:t> </w:t>
      </w:r>
      <w:r>
        <w:rPr>
          <w:spacing w:val="-2"/>
          <w:sz w:val="18"/>
        </w:rPr>
        <w:t>tracking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Cyber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threat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hunting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Dark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01" w:lineRule="auto" w:before="25" w:after="0"/>
        <w:ind w:left="709" w:right="0" w:hanging="298"/>
        <w:jc w:val="left"/>
        <w:rPr>
          <w:sz w:val="18"/>
        </w:rPr>
      </w:pPr>
      <w:r>
        <w:rPr>
          <w:w w:val="105"/>
          <w:sz w:val="18"/>
        </w:rPr>
        <w:t>Indicator of compromise (IOC) </w:t>
      </w:r>
      <w:r>
        <w:rPr>
          <w:spacing w:val="-2"/>
          <w:w w:val="105"/>
          <w:sz w:val="18"/>
        </w:rPr>
        <w:t>curation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43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Intelligence</w:t>
      </w:r>
      <w:r>
        <w:rPr>
          <w:spacing w:val="41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MITRE</w:t>
      </w:r>
      <w:r>
        <w:rPr>
          <w:spacing w:val="7"/>
          <w:sz w:val="18"/>
        </w:rPr>
        <w:t> </w:t>
      </w:r>
      <w:r>
        <w:rPr>
          <w:sz w:val="18"/>
        </w:rPr>
        <w:t>ATT&amp;CK</w:t>
      </w:r>
      <w:r>
        <w:rPr>
          <w:spacing w:val="8"/>
          <w:sz w:val="18"/>
        </w:rPr>
        <w:t> </w:t>
      </w:r>
      <w:r>
        <w:rPr>
          <w:spacing w:val="-2"/>
          <w:sz w:val="18"/>
        </w:rPr>
        <w:t>framework</w:t>
      </w: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189" w:lineRule="auto" w:before="38" w:after="0"/>
        <w:ind w:left="709" w:right="451" w:hanging="298"/>
        <w:jc w:val="left"/>
        <w:rPr>
          <w:sz w:val="18"/>
        </w:rPr>
      </w:pPr>
      <w:r>
        <w:rPr>
          <w:w w:val="105"/>
          <w:sz w:val="18"/>
        </w:rPr>
        <w:t>Open-source intelligence </w:t>
      </w:r>
      <w:r>
        <w:rPr>
          <w:spacing w:val="-2"/>
          <w:w w:val="105"/>
          <w:sz w:val="18"/>
        </w:rPr>
        <w:t>(OSINT)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59" w:after="0"/>
        <w:ind w:left="708" w:right="0" w:hanging="296"/>
        <w:jc w:val="left"/>
        <w:rPr>
          <w:sz w:val="18"/>
        </w:rPr>
      </w:pPr>
      <w:r>
        <w:rPr>
          <w:sz w:val="18"/>
        </w:rPr>
        <w:t>Python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scripting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Threat</w:t>
      </w:r>
      <w:r>
        <w:rPr>
          <w:spacing w:val="26"/>
          <w:sz w:val="18"/>
        </w:rPr>
        <w:t> </w:t>
      </w:r>
      <w:r>
        <w:rPr>
          <w:spacing w:val="-2"/>
          <w:sz w:val="18"/>
        </w:rPr>
        <w:t>briefings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Threat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feed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Heading1"/>
        <w:spacing w:before="47"/>
        <w:ind w:left="412"/>
      </w:pPr>
      <w:r>
        <w:rPr/>
        <w:br w:type="column"/>
      </w:r>
      <w:r>
        <w:rPr>
          <w:spacing w:val="-2"/>
          <w:w w:val="120"/>
        </w:rPr>
        <w:t>Certifications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6" w:lineRule="exact" w:before="209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Certified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Threat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Intelligence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Analyst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(CTIA)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EC-Council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value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GIAC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Cyber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Threat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Intelligence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(GCTI)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GIAC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8"/>
          <w:w w:val="105"/>
          <w:sz w:val="18"/>
        </w:rPr>
        <w:t> </w:t>
      </w:r>
      <w:r>
        <w:rPr>
          <w:spacing w:val="-4"/>
          <w:w w:val="105"/>
          <w:sz w:val="18"/>
        </w:rPr>
        <w:t>value</w:t>
      </w:r>
    </w:p>
    <w:sectPr>
      <w:type w:val="continuous"/>
      <w:pgSz w:w="11920" w:h="16860"/>
      <w:pgMar w:top="780" w:bottom="280" w:left="220" w:right="220"/>
      <w:cols w:num="2" w:equalWidth="0">
        <w:col w:w="3341" w:space="44"/>
        <w:col w:w="80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5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08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11" w:right="8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ordan.miller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2025-11-26T23:20:42Z</dcterms:created>
  <dcterms:modified xsi:type="dcterms:W3CDTF">2025-11-26T23:20:42Z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