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13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spacing w:line="1391" w:lineRule="exact" w:before="81"/>
        <w:ind w:left="0" w:right="10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10" w:right="1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Entry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z w:val="29"/>
        </w:rPr>
        <w:t>Level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z w:val="29"/>
        </w:rPr>
        <w:t>Corporate</w:t>
      </w:r>
      <w:r>
        <w:rPr>
          <w:b/>
          <w:color w:val="FFFFFF"/>
          <w:spacing w:val="38"/>
          <w:sz w:val="29"/>
        </w:rPr>
        <w:t> </w:t>
      </w:r>
      <w:r>
        <w:rPr>
          <w:b/>
          <w:color w:val="FFFFFF"/>
          <w:sz w:val="29"/>
        </w:rPr>
        <w:t>Finance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before="163"/>
        <w:ind w:left="4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corporate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health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forecasting</w:t>
      </w:r>
    </w:p>
    <w:p>
      <w:pPr>
        <w:spacing w:line="273" w:lineRule="auto" w:before="26"/>
        <w:ind w:left="447" w:right="6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planning.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profitability analysis,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scenario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testing.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Familiar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data.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  <w:spacing w:before="104"/>
      </w:pPr>
      <w:r>
        <w:rPr>
          <w:color w:val="F5F5F5"/>
          <w:spacing w:val="-2"/>
        </w:rPr>
        <w:t>EDUCATION</w:t>
      </w:r>
    </w:p>
    <w:p>
      <w:pPr>
        <w:pStyle w:val="BodyText"/>
        <w:spacing w:before="84"/>
        <w:rPr>
          <w:b/>
          <w:sz w:val="31"/>
        </w:rPr>
      </w:pPr>
    </w:p>
    <w:p>
      <w:pPr>
        <w:pStyle w:val="BodyText"/>
        <w:spacing w:line="268" w:lineRule="auto"/>
        <w:ind w:left="279" w:right="84"/>
      </w:pPr>
      <w:r>
        <w:rPr>
          <w:w w:val="105"/>
        </w:rPr>
        <w:t>Bachelor of Business </w:t>
      </w:r>
      <w:r>
        <w:rPr>
          <w:spacing w:val="-2"/>
          <w:w w:val="105"/>
        </w:rPr>
        <w:t>Administration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(B.B.A.)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 Finance</w:t>
      </w:r>
    </w:p>
    <w:p>
      <w:pPr>
        <w:pStyle w:val="BodyText"/>
        <w:spacing w:before="87"/>
      </w:pPr>
    </w:p>
    <w:p>
      <w:pPr>
        <w:pStyle w:val="BodyText"/>
        <w:spacing w:line="278" w:lineRule="auto" w:before="1"/>
        <w:ind w:left="279" w:right="38"/>
      </w:pPr>
      <w:r>
        <w:rPr>
          <w:spacing w:val="-2"/>
          <w:w w:val="105"/>
        </w:rPr>
        <w:t>Georgia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Atlanta, </w:t>
      </w:r>
      <w:r>
        <w:rPr>
          <w:spacing w:val="-6"/>
          <w:w w:val="105"/>
        </w:rPr>
        <w:t>GA</w:t>
      </w:r>
    </w:p>
    <w:p>
      <w:pPr>
        <w:pStyle w:val="BodyText"/>
        <w:spacing w:line="192" w:lineRule="exact"/>
        <w:ind w:left="27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Corporate</w:t>
      </w:r>
      <w:r>
        <w:rPr>
          <w:spacing w:val="7"/>
          <w:w w:val="105"/>
        </w:rPr>
        <w:t> </w:t>
      </w:r>
      <w:r>
        <w:rPr>
          <w:w w:val="105"/>
        </w:rPr>
        <w:t>Finance</w:t>
      </w:r>
      <w:r>
        <w:rPr>
          <w:spacing w:val="7"/>
          <w:w w:val="105"/>
        </w:rPr>
        <w:t> </w:t>
      </w:r>
      <w:r>
        <w:rPr>
          <w:w w:val="105"/>
        </w:rPr>
        <w:t>Intern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Southern</w:t>
      </w:r>
      <w:r>
        <w:rPr>
          <w:spacing w:val="4"/>
          <w:w w:val="105"/>
        </w:rPr>
        <w:t> </w:t>
      </w:r>
      <w:r>
        <w:rPr>
          <w:w w:val="105"/>
        </w:rPr>
        <w:t>Tech</w:t>
      </w:r>
      <w:r>
        <w:rPr>
          <w:spacing w:val="7"/>
          <w:w w:val="105"/>
        </w:rPr>
        <w:t> </w:t>
      </w:r>
      <w:r>
        <w:rPr>
          <w:w w:val="105"/>
        </w:rPr>
        <w:t>Inc.,</w:t>
      </w:r>
      <w:r>
        <w:rPr>
          <w:spacing w:val="-3"/>
          <w:w w:val="105"/>
        </w:rPr>
        <w:t> </w:t>
      </w:r>
      <w:r>
        <w:rPr>
          <w:w w:val="105"/>
        </w:rPr>
        <w:t>Atlanta,</w:t>
      </w:r>
      <w:r>
        <w:rPr>
          <w:spacing w:val="8"/>
          <w:w w:val="105"/>
        </w:rPr>
        <w:t> </w:t>
      </w:r>
      <w:r>
        <w:rPr>
          <w:spacing w:val="-7"/>
          <w:w w:val="105"/>
        </w:rPr>
        <w:t>GA</w:t>
      </w:r>
    </w:p>
    <w:p>
      <w:pPr>
        <w:pStyle w:val="BodyText"/>
        <w:spacing w:before="24"/>
        <w:ind w:left="112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202" w:after="0"/>
        <w:ind w:left="61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Q2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  <w:tab w:pos="614" w:val="left" w:leader="none"/>
        </w:tabs>
        <w:spacing w:line="189" w:lineRule="auto" w:before="37" w:after="0"/>
        <w:ind w:left="614" w:right="96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profitability analysis on two underperforming product lines,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 $300K in potential savings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240" w:lineRule="auto" w:before="59" w:after="0"/>
        <w:ind w:left="61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integrate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forecasts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520" w:right="240"/>
          <w:cols w:num="2" w:equalWidth="0">
            <w:col w:w="3051" w:space="427"/>
            <w:col w:w="7682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BodyText"/>
        <w:spacing w:before="45"/>
        <w:rPr>
          <w:sz w:val="31"/>
        </w:rPr>
      </w:pPr>
    </w:p>
    <w:p>
      <w:pPr>
        <w:pStyle w:val="Heading1"/>
        <w:spacing w:line="320" w:lineRule="exact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5"/>
        </w:rPr>
        <w:t>SKILLS</w:t>
      </w:r>
    </w:p>
    <w:p>
      <w:pPr>
        <w:pStyle w:val="BodyText"/>
        <w:spacing w:before="78"/>
        <w:ind w:left="112"/>
      </w:pPr>
      <w:r>
        <w:rPr/>
        <w:br w:type="column"/>
      </w:r>
      <w:r>
        <w:rPr>
          <w:w w:val="105"/>
        </w:rPr>
        <w:t>Accounting</w:t>
      </w:r>
      <w:r>
        <w:rPr>
          <w:spacing w:val="-1"/>
          <w:w w:val="105"/>
        </w:rPr>
        <w:t> </w:t>
      </w:r>
      <w:r>
        <w:rPr>
          <w:w w:val="105"/>
        </w:rPr>
        <w:t>Assistant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Campus</w:t>
      </w:r>
      <w:r>
        <w:rPr>
          <w:spacing w:val="12"/>
          <w:w w:val="105"/>
        </w:rPr>
        <w:t> </w:t>
      </w:r>
      <w:r>
        <w:rPr>
          <w:w w:val="105"/>
        </w:rPr>
        <w:t>Operations,</w:t>
      </w:r>
      <w:r>
        <w:rPr>
          <w:spacing w:val="11"/>
          <w:w w:val="105"/>
        </w:rPr>
        <w:t> </w:t>
      </w:r>
      <w:r>
        <w:rPr>
          <w:w w:val="105"/>
        </w:rPr>
        <w:t>Georgia</w:t>
      </w:r>
      <w:r>
        <w:rPr>
          <w:spacing w:val="10"/>
          <w:w w:val="105"/>
        </w:rPr>
        <w:t> </w:t>
      </w:r>
      <w:r>
        <w:rPr>
          <w:w w:val="105"/>
        </w:rPr>
        <w:t>State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University,</w:t>
      </w:r>
    </w:p>
    <w:p>
      <w:pPr>
        <w:pStyle w:val="BodyText"/>
        <w:spacing w:before="24"/>
        <w:ind w:left="112"/>
      </w:pP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520" w:right="240"/>
          <w:cols w:num="2" w:equalWidth="0">
            <w:col w:w="1894" w:space="1584"/>
            <w:col w:w="7682"/>
          </w:cols>
        </w:sectPr>
      </w:pPr>
    </w:p>
    <w:p>
      <w:pPr>
        <w:pStyle w:val="BodyText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7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24099"/>
                            <a:ext cx="9525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76750">
                                <a:moveTo>
                                  <a:pt x="9524" y="4476749"/>
                                </a:moveTo>
                                <a:lnTo>
                                  <a:pt x="0" y="4476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76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098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75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581524"/>
                            <a:ext cx="19812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19100">
                                <a:moveTo>
                                  <a:pt x="0" y="419099"/>
                                </a:moveTo>
                                <a:lnTo>
                                  <a:pt x="1981199" y="4190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75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81524"/>
                            <a:ext cx="3048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19100">
                                <a:moveTo>
                                  <a:pt x="30479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shape style="position:absolute;left:3809;top:3660;width:15;height:13200" id="docshape2" coordorigin="3810,3660" coordsize="15,13200" path="m3825,3660l3810,3660,3810,4110,3810,12750,3810,16860,3825,16860,3825,12750,3825,4110,3825,3660xe" filled="true" fillcolor="#c18f00" stroked="false">
                  <v:path arrowok="t"/>
                  <v:fill type="solid"/>
                </v:shape>
                <v:rect style="position:absolute;left:0;top:0;width:11919;height:3660" id="docshape3" filled="true" fillcolor="#b48758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60;width:15;height:7050" id="docshape5" filled="true" fillcolor="#c18f00" stroked="false">
                  <v:fill type="solid"/>
                </v:rect>
                <v:rect style="position:absolute;left:480;top:4110;width:3120;height:675" id="docshape6" filled="true" fillcolor="#b48758" stroked="false">
                  <v:fill opacity="32899f" type="solid"/>
                </v:rect>
                <v:rect style="position:absolute;left:0;top:4110;width:480;height:675" id="docshape7" filled="true" fillcolor="#fae4cc" stroked="false">
                  <v:fill type="solid"/>
                </v:rect>
                <v:rect style="position:absolute;left:480;top:7215;width:3120;height:660" id="docshape8" filled="true" fillcolor="#b48758" stroked="false">
                  <v:fill opacity="32899f" type="solid"/>
                </v:rect>
                <v:rect style="position:absolute;left:0;top:7215;width:480;height:66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z w:val="18"/>
        </w:rPr>
        <w:t>Financial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z w:val="18"/>
        </w:rPr>
        <w:t>KPI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18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Microsoft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2" w:lineRule="exact" w:before="0" w:after="0"/>
        <w:ind w:left="575" w:right="0" w:hanging="296"/>
        <w:jc w:val="left"/>
        <w:rPr>
          <w:position w:val="-3"/>
          <w:sz w:val="31"/>
        </w:rPr>
      </w:pPr>
      <w:r>
        <w:rPr>
          <w:sz w:val="18"/>
        </w:rPr>
        <w:t>Proﬁtability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8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Strategic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4" w:lineRule="auto" w:before="34" w:after="0"/>
        <w:ind w:left="577" w:right="11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Monitored department expenses, tracked purchase orders, and reconciled petty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cash accounts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57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end-of-year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sectPr>
      <w:type w:val="continuous"/>
      <w:pgSz w:w="11920" w:h="16860"/>
      <w:pgMar w:top="420" w:bottom="280" w:left="520" w:right="240"/>
      <w:cols w:num="2" w:equalWidth="0">
        <w:col w:w="2835" w:space="680"/>
        <w:col w:w="76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2025-11-27T12:21:48Z</dcterms:created>
  <dcterms:modified xsi:type="dcterms:W3CDTF">2025-11-27T12:21:48Z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