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98"/>
        <w:rPr>
          <w:rFonts w:ascii="Times New Roman"/>
          <w:sz w:val="16"/>
        </w:rPr>
      </w:pPr>
    </w:p>
    <w:p>
      <w:pPr>
        <w:spacing w:before="0"/>
        <w:ind w:left="0" w:right="105" w:firstLine="0"/>
        <w:jc w:val="center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-1942687</wp:posOffset>
                </wp:positionV>
                <wp:extent cx="7568565" cy="18478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847850"/>
                          <a:chExt cx="7568565" cy="18478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47850">
                                <a:moveTo>
                                  <a:pt x="7568183" y="1847849"/>
                                </a:moveTo>
                                <a:lnTo>
                                  <a:pt x="0" y="1847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47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2777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4785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847850"/>
                                </a:lnTo>
                                <a:lnTo>
                                  <a:pt x="895337" y="184785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847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49"/>
                                <w:rPr>
                                  <w:sz w:val="74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74"/>
                                </w:rPr>
                                <w:t>Alex</w:t>
                              </w:r>
                              <w:r>
                                <w:rPr>
                                  <w:b/>
                                  <w:color w:val="FFFFFF"/>
                                  <w:spacing w:val="19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74"/>
                                </w:rPr>
                                <w:t>Harper</w:t>
                              </w:r>
                            </w:p>
                            <w:p>
                              <w:pPr>
                                <w:spacing w:before="161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29"/>
                                </w:rPr>
                              </w:pPr>
                              <w:r>
                                <w:rPr>
                                  <w:rFonts w:ascii="Microsoft Sans Serif"/>
                                  <w:color w:val="FFFFFF"/>
                                  <w:w w:val="105"/>
                                  <w:sz w:val="29"/>
                                </w:rPr>
                                <w:t>Workforce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14"/>
                                  <w:w w:val="105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w w:val="105"/>
                                  <w:sz w:val="29"/>
                                </w:rPr>
                                <w:t>Planning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14"/>
                                  <w:w w:val="105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w w:val="105"/>
                                  <w:sz w:val="29"/>
                                </w:rPr>
                                <w:t>Manager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52.967499pt;width:595.950pt;height:145.5pt;mso-position-horizontal-relative:page;mso-position-vertical-relative:paragraph;z-index:15729664" id="docshapegroup1" coordorigin="0,-3059" coordsize="11919,2910">
                <v:rect style="position:absolute;left:0;top:-3060;width:11919;height:2910" id="docshape2" filled="true" fillcolor="#527772" stroked="false">
                  <v:fill type="solid"/>
                </v:rect>
                <v:shape style="position:absolute;left:0;top:-3060;width:11919;height:2910" id="docshape3" coordorigin="0,-3059" coordsize="11919,2910" path="m11918,-2819l1410,-2819,1410,-3059,1395,-3059,1395,-2819,0,-2819,0,-2804,1395,-2804,1395,-149,1410,-149,1410,-2804,11918,-2804,11918,-2819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060;width:11919;height:291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449"/>
                          <w:rPr>
                            <w:sz w:val="74"/>
                          </w:rPr>
                        </w:pPr>
                      </w:p>
                      <w:p>
                        <w:pPr>
                          <w:spacing w:before="1"/>
                          <w:ind w:left="1119" w:right="0" w:firstLine="0"/>
                          <w:jc w:val="center"/>
                          <w:rPr>
                            <w:rFonts w:ascii="Microsoft Sans Serif"/>
                            <w:sz w:val="74"/>
                          </w:rPr>
                        </w:pPr>
                        <w:r>
                          <w:rPr>
                            <w:b/>
                            <w:color w:val="FFFFFF"/>
                            <w:sz w:val="74"/>
                          </w:rPr>
                          <w:t>Alex</w:t>
                        </w:r>
                        <w:r>
                          <w:rPr>
                            <w:b/>
                            <w:color w:val="FFFFFF"/>
                            <w:spacing w:val="19"/>
                            <w:sz w:val="74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74"/>
                          </w:rPr>
                          <w:t>Harper</w:t>
                        </w:r>
                      </w:p>
                      <w:p>
                        <w:pPr>
                          <w:spacing w:before="161"/>
                          <w:ind w:left="1119" w:right="0" w:firstLine="0"/>
                          <w:jc w:val="center"/>
                          <w:rPr>
                            <w:rFonts w:ascii="Microsoft Sans Serif"/>
                            <w:sz w:val="29"/>
                          </w:rPr>
                        </w:pPr>
                        <w:r>
                          <w:rPr>
                            <w:rFonts w:ascii="Microsoft Sans Serif"/>
                            <w:color w:val="FFFFFF"/>
                            <w:w w:val="105"/>
                            <w:sz w:val="29"/>
                          </w:rPr>
                          <w:t>Workforce</w:t>
                        </w:r>
                        <w:r>
                          <w:rPr>
                            <w:rFonts w:ascii="Microsoft Sans Serif"/>
                            <w:color w:val="FFFFFF"/>
                            <w:spacing w:val="-14"/>
                            <w:w w:val="105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w w:val="105"/>
                            <w:sz w:val="29"/>
                          </w:rPr>
                          <w:t>Planning</w:t>
                        </w:r>
                        <w:r>
                          <w:rPr>
                            <w:rFonts w:ascii="Microsoft Sans Serif"/>
                            <w:color w:val="FFFFFF"/>
                            <w:spacing w:val="-14"/>
                            <w:w w:val="105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w w:val="105"/>
                            <w:sz w:val="29"/>
                          </w:rPr>
                          <w:t>Manager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w:t>(123)</w:t>
      </w:r>
      <w:r>
        <w:rPr>
          <w:spacing w:val="10"/>
          <w:sz w:val="16"/>
        </w:rPr>
        <w:t> </w:t>
      </w:r>
      <w:r>
        <w:rPr>
          <w:sz w:val="16"/>
        </w:rPr>
        <w:t>456-7890</w:t>
      </w:r>
      <w:r>
        <w:rPr>
          <w:spacing w:val="43"/>
          <w:sz w:val="16"/>
        </w:rPr>
        <w:t> </w:t>
      </w:r>
      <w:r>
        <w:rPr>
          <w:sz w:val="11"/>
        </w:rPr>
        <w:t>•</w:t>
      </w:r>
      <w:r>
        <w:rPr>
          <w:spacing w:val="57"/>
          <w:sz w:val="11"/>
        </w:rPr>
        <w:t> </w:t>
      </w:r>
      <w:r>
        <w:rPr>
          <w:sz w:val="16"/>
        </w:rPr>
        <w:t>City,</w:t>
      </w:r>
      <w:r>
        <w:rPr>
          <w:spacing w:val="11"/>
          <w:sz w:val="16"/>
        </w:rPr>
        <w:t> </w:t>
      </w:r>
      <w:r>
        <w:rPr>
          <w:sz w:val="16"/>
        </w:rPr>
        <w:t>ST</w:t>
      </w:r>
      <w:r>
        <w:rPr>
          <w:spacing w:val="42"/>
          <w:sz w:val="16"/>
        </w:rPr>
        <w:t> </w:t>
      </w:r>
      <w:r>
        <w:rPr>
          <w:sz w:val="11"/>
        </w:rPr>
        <w:t>•</w:t>
      </w:r>
      <w:r>
        <w:rPr>
          <w:spacing w:val="57"/>
          <w:sz w:val="11"/>
        </w:rPr>
        <w:t> </w:t>
      </w:r>
      <w:hyperlink r:id="rId5">
        <w:r>
          <w:rPr>
            <w:sz w:val="16"/>
          </w:rPr>
          <w:t>email@example.com</w:t>
        </w:r>
      </w:hyperlink>
      <w:r>
        <w:rPr>
          <w:spacing w:val="43"/>
          <w:sz w:val="16"/>
        </w:rPr>
        <w:t> </w:t>
      </w:r>
      <w:r>
        <w:rPr>
          <w:sz w:val="11"/>
        </w:rPr>
        <w:t>•</w:t>
      </w:r>
      <w:r>
        <w:rPr>
          <w:spacing w:val="57"/>
          <w:sz w:val="11"/>
        </w:rPr>
        <w:t> </w:t>
      </w:r>
      <w:r>
        <w:rPr>
          <w:spacing w:val="-2"/>
          <w:sz w:val="16"/>
        </w:rPr>
        <w:t>LinkedIn</w:t>
      </w:r>
    </w:p>
    <w:p>
      <w:pPr>
        <w:pStyle w:val="BodyText"/>
        <w:spacing w:before="7"/>
        <w:rPr>
          <w:sz w:val="16"/>
        </w:rPr>
      </w:pPr>
    </w:p>
    <w:p>
      <w:pPr>
        <w:spacing w:before="0"/>
        <w:ind w:left="1154" w:right="928" w:firstLine="0"/>
        <w:jc w:val="center"/>
        <w:rPr>
          <w:b/>
          <w:sz w:val="16"/>
        </w:rPr>
      </w:pPr>
      <w:r>
        <w:rPr>
          <w:b/>
          <w:spacing w:val="-2"/>
          <w:w w:val="105"/>
          <w:sz w:val="16"/>
        </w:rPr>
        <w:t>Workforce</w:t>
      </w:r>
      <w:r>
        <w:rPr>
          <w:b/>
          <w:spacing w:val="1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planning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manager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skilled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in</w:t>
      </w:r>
      <w:r>
        <w:rPr>
          <w:b/>
          <w:spacing w:val="1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optimizing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talent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resources</w:t>
      </w:r>
    </w:p>
    <w:p>
      <w:pPr>
        <w:spacing w:line="292" w:lineRule="auto" w:before="41"/>
        <w:ind w:left="1154" w:right="925" w:firstLine="0"/>
        <w:jc w:val="center"/>
        <w:rPr>
          <w:sz w:val="16"/>
        </w:rPr>
      </w:pPr>
      <w:r>
        <w:rPr>
          <w:w w:val="105"/>
          <w:sz w:val="16"/>
        </w:rPr>
        <w:t>Strategic HR leader with 9 years of experience managing workforce planning initiatives, improving hiring efﬁciency, and aligning talent strategies with business objectives.</w:t>
      </w:r>
    </w:p>
    <w:p>
      <w:pPr>
        <w:pStyle w:val="BodyText"/>
        <w:rPr>
          <w:sz w:val="16"/>
        </w:rPr>
      </w:pPr>
    </w:p>
    <w:p>
      <w:pPr>
        <w:pStyle w:val="BodyText"/>
        <w:spacing w:before="168"/>
        <w:rPr>
          <w:sz w:val="16"/>
        </w:rPr>
      </w:pPr>
    </w:p>
    <w:p>
      <w:pPr>
        <w:pStyle w:val="Heading1"/>
      </w:pPr>
      <w:r>
        <w:rPr>
          <w:color w:val="030303"/>
          <w:sz w:val="31"/>
        </w:rPr>
        <w:t>K</w:t>
      </w:r>
      <w:r>
        <w:rPr>
          <w:color w:val="030303"/>
        </w:rPr>
        <w:t>ey</w:t>
      </w:r>
      <w:r>
        <w:rPr>
          <w:color w:val="030303"/>
          <w:spacing w:val="-12"/>
        </w:rPr>
        <w:t> </w:t>
      </w:r>
      <w:r>
        <w:rPr>
          <w:color w:val="030303"/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173" w:after="0"/>
        <w:ind w:left="1095" w:right="0" w:hanging="296"/>
        <w:jc w:val="left"/>
        <w:rPr>
          <w:sz w:val="18"/>
        </w:rPr>
      </w:pPr>
      <w:r>
        <w:rPr>
          <w:sz w:val="18"/>
        </w:rPr>
        <w:t>Workforce</w:t>
      </w:r>
      <w:r>
        <w:rPr>
          <w:spacing w:val="11"/>
          <w:sz w:val="18"/>
        </w:rPr>
        <w:t> </w:t>
      </w:r>
      <w:r>
        <w:rPr>
          <w:spacing w:val="-2"/>
          <w:sz w:val="18"/>
        </w:rPr>
        <w:t>analytics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Talent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acquisition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planning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173" w:after="0"/>
        <w:ind w:left="1095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Resource</w:t>
      </w:r>
      <w:r>
        <w:rPr>
          <w:spacing w:val="13"/>
          <w:sz w:val="18"/>
        </w:rPr>
        <w:t> </w:t>
      </w:r>
      <w:r>
        <w:rPr>
          <w:spacing w:val="-2"/>
          <w:sz w:val="18"/>
        </w:rPr>
        <w:t>optimization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Forecasting models</w:t>
      </w:r>
    </w:p>
    <w:p>
      <w:pPr>
        <w:spacing w:after="0" w:line="351" w:lineRule="exact"/>
        <w:jc w:val="left"/>
        <w:rPr>
          <w:sz w:val="18"/>
        </w:rPr>
        <w:sectPr>
          <w:type w:val="continuous"/>
          <w:pgSz w:w="11920" w:h="16860"/>
          <w:pgMar w:top="0" w:bottom="280" w:left="0" w:right="0"/>
          <w:cols w:num="2" w:equalWidth="0">
            <w:col w:w="3348" w:space="164"/>
            <w:col w:w="8408"/>
          </w:cols>
        </w:sectPr>
      </w:pPr>
    </w:p>
    <w:p>
      <w:pPr>
        <w:pStyle w:val="BodyText"/>
        <w:spacing w:before="1" w:after="1"/>
        <w:rPr>
          <w:sz w:val="12"/>
        </w:rPr>
      </w:pPr>
    </w:p>
    <w:p>
      <w:pPr>
        <w:pStyle w:val="BodyText"/>
        <w:spacing w:line="20" w:lineRule="exact"/>
        <w:ind w:left="795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524625" cy="9525"/>
                <wp:effectExtent l="0" t="0" r="0" b="0"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6524625" cy="9525"/>
                          <a:chExt cx="6524625" cy="95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6524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4625" h="9525">
                                <a:moveTo>
                                  <a:pt x="6524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524624" y="0"/>
                                </a:lnTo>
                                <a:lnTo>
                                  <a:pt x="6524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3.75pt;height:.75pt;mso-position-horizontal-relative:char;mso-position-vertical-relative:line" id="docshapegroup5" coordorigin="0,0" coordsize="10275,15">
                <v:rect style="position:absolute;left:0;top:0;width:10275;height:15" id="docshape6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54"/>
      </w:pPr>
      <w:r>
        <w:rPr>
          <w:color w:val="030303"/>
          <w:spacing w:val="-2"/>
          <w:sz w:val="31"/>
        </w:rPr>
        <w:t>P</w:t>
      </w:r>
      <w:r>
        <w:rPr>
          <w:color w:val="030303"/>
          <w:spacing w:val="-2"/>
        </w:rPr>
        <w:t>rofessional</w:t>
      </w:r>
      <w:r>
        <w:rPr>
          <w:color w:val="030303"/>
          <w:spacing w:val="-3"/>
        </w:rPr>
        <w:t> </w:t>
      </w:r>
      <w:r>
        <w:rPr>
          <w:color w:val="030303"/>
          <w:spacing w:val="-2"/>
        </w:rPr>
        <w:t>Experience</w:t>
      </w:r>
    </w:p>
    <w:p>
      <w:pPr>
        <w:pStyle w:val="BodyText"/>
        <w:spacing w:line="295" w:lineRule="auto" w:before="245"/>
        <w:ind w:left="799" w:right="6261"/>
      </w:pPr>
      <w:r>
        <w:rPr>
          <w:spacing w:val="-2"/>
          <w:w w:val="105"/>
        </w:rPr>
        <w:t>Workforce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Planning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Manager,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Unity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Corp.,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City,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ST </w:t>
      </w:r>
      <w:r>
        <w:rPr>
          <w:w w:val="105"/>
        </w:rPr>
        <w:t>February 2017 – Present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199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forecasting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models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stafﬁng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accuracy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25%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departments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Collaborated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leadership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optimize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talent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allocation,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costs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8"/>
          <w:w w:val="105"/>
          <w:sz w:val="18"/>
        </w:rPr>
        <w:t> </w:t>
      </w:r>
      <w:r>
        <w:rPr>
          <w:spacing w:val="-5"/>
          <w:w w:val="105"/>
          <w:sz w:val="18"/>
        </w:rPr>
        <w:t>20%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Designed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resource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planning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system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increased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project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efﬁciency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7"/>
          <w:w w:val="105"/>
          <w:sz w:val="18"/>
        </w:rPr>
        <w:t> </w:t>
      </w:r>
      <w:r>
        <w:rPr>
          <w:spacing w:val="-5"/>
          <w:w w:val="105"/>
          <w:sz w:val="18"/>
        </w:rPr>
        <w:t>15%</w:t>
      </w:r>
    </w:p>
    <w:p>
      <w:pPr>
        <w:pStyle w:val="BodyText"/>
        <w:spacing w:before="34"/>
      </w:pPr>
    </w:p>
    <w:p>
      <w:pPr>
        <w:pStyle w:val="BodyText"/>
        <w:spacing w:line="295" w:lineRule="auto"/>
        <w:ind w:left="799" w:right="7179"/>
      </w:pPr>
      <w:r>
        <w:rPr/>
        <w:t>Talent Analyst, Citywide Enterprises, City, ST May 2015 – February 2017</w:t>
      </w:r>
    </w:p>
    <w:p>
      <w:pPr>
        <w:pStyle w:val="BodyText"/>
        <w:spacing w:before="6"/>
      </w:pP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1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Analyzed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workforce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trends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improve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hiring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strategies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500+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employees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Conducted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resource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utilization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studies,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leading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process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improvements</w:t>
      </w:r>
    </w:p>
    <w:p>
      <w:pPr>
        <w:pStyle w:val="BodyText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88437</wp:posOffset>
                </wp:positionV>
                <wp:extent cx="6524625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6.963606pt;width:513.749959pt;height:.75pt;mso-position-horizontal-relative:page;mso-position-vertical-relative:paragraph;z-index:-15728128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44"/>
      </w:pPr>
      <w:r>
        <w:rPr>
          <w:color w:val="030303"/>
          <w:spacing w:val="-2"/>
          <w:sz w:val="31"/>
        </w:rPr>
        <w:t>E</w:t>
      </w:r>
      <w:r>
        <w:rPr>
          <w:color w:val="030303"/>
          <w:spacing w:val="-2"/>
        </w:rPr>
        <w:t>ducation</w:t>
      </w:r>
    </w:p>
    <w:p>
      <w:pPr>
        <w:pStyle w:val="BodyText"/>
        <w:spacing w:before="245"/>
        <w:ind w:left="799"/>
      </w:pPr>
      <w:r>
        <w:rPr/>
        <w:t>Tech</w:t>
      </w:r>
      <w:r>
        <w:rPr>
          <w:spacing w:val="-7"/>
        </w:rPr>
        <w:t> </w:t>
      </w:r>
      <w:r>
        <w:rPr/>
        <w:t>University,</w:t>
      </w:r>
      <w:r>
        <w:rPr>
          <w:spacing w:val="-7"/>
        </w:rPr>
        <w:t> </w:t>
      </w:r>
      <w:r>
        <w:rPr/>
        <w:t>City,</w:t>
      </w:r>
      <w:r>
        <w:rPr>
          <w:spacing w:val="-6"/>
        </w:rPr>
        <w:t> </w:t>
      </w:r>
      <w:r>
        <w:rPr>
          <w:spacing w:val="-5"/>
        </w:rPr>
        <w:t>ST</w:t>
      </w:r>
    </w:p>
    <w:p>
      <w:pPr>
        <w:pStyle w:val="BodyText"/>
        <w:spacing w:line="295" w:lineRule="auto" w:before="48"/>
        <w:ind w:left="799" w:right="5229"/>
      </w:pPr>
      <w:r>
        <w:rPr>
          <w:w w:val="105"/>
        </w:rPr>
        <w:t>Bachelor</w:t>
      </w:r>
      <w:r>
        <w:rPr>
          <w:spacing w:val="-12"/>
          <w:w w:val="105"/>
        </w:rPr>
        <w:t> </w:t>
      </w:r>
      <w:r>
        <w:rPr>
          <w:w w:val="105"/>
        </w:rPr>
        <w:t>of</w:t>
      </w:r>
      <w:r>
        <w:rPr>
          <w:spacing w:val="-12"/>
          <w:w w:val="105"/>
        </w:rPr>
        <w:t> </w:t>
      </w:r>
      <w:r>
        <w:rPr>
          <w:w w:val="105"/>
        </w:rPr>
        <w:t>Science</w:t>
      </w:r>
      <w:r>
        <w:rPr>
          <w:spacing w:val="-12"/>
          <w:w w:val="105"/>
        </w:rPr>
        <w:t> </w:t>
      </w:r>
      <w:r>
        <w:rPr>
          <w:w w:val="105"/>
        </w:rPr>
        <w:t>(B.S.)</w:t>
      </w:r>
      <w:r>
        <w:rPr>
          <w:spacing w:val="-12"/>
          <w:w w:val="105"/>
        </w:rPr>
        <w:t> </w:t>
      </w:r>
      <w:r>
        <w:rPr>
          <w:w w:val="105"/>
        </w:rPr>
        <w:t>in</w:t>
      </w:r>
      <w:r>
        <w:rPr>
          <w:spacing w:val="-12"/>
          <w:w w:val="105"/>
        </w:rPr>
        <w:t> </w:t>
      </w:r>
      <w:r>
        <w:rPr>
          <w:w w:val="105"/>
        </w:rPr>
        <w:t>Human</w:t>
      </w:r>
      <w:r>
        <w:rPr>
          <w:spacing w:val="-12"/>
          <w:w w:val="105"/>
        </w:rPr>
        <w:t> </w:t>
      </w:r>
      <w:r>
        <w:rPr>
          <w:w w:val="105"/>
        </w:rPr>
        <w:t>Resources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Data</w:t>
      </w:r>
      <w:r>
        <w:rPr>
          <w:spacing w:val="-12"/>
          <w:w w:val="105"/>
        </w:rPr>
        <w:t> </w:t>
      </w:r>
      <w:r>
        <w:rPr>
          <w:w w:val="105"/>
        </w:rPr>
        <w:t>Analytics May 2019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8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6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4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3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61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79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98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99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690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2025-11-27T09:47:54Z</dcterms:created>
  <dcterms:modified xsi:type="dcterms:W3CDTF">2025-11-27T09:47:54Z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