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Junior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z w:val="29"/>
        </w:rPr>
        <w:t>Salesforce</w:t>
      </w:r>
      <w:r>
        <w:rPr>
          <w:b/>
          <w:color w:val="FFFFFF"/>
          <w:spacing w:val="-2"/>
          <w:sz w:val="29"/>
        </w:rPr>
        <w:t> Developer</w:t>
      </w:r>
    </w:p>
    <w:p>
      <w:pPr>
        <w:spacing w:line="273" w:lineRule="auto" w:before="179"/>
        <w:ind w:left="493" w:right="6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Salesforce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customizing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Salesforce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mid-size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organizations.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 Flow, Apex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triggers,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Lightning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enhancements.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collaborator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Agile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teams and rapid iteration cycles.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486"/>
      </w:pPr>
      <w:r>
        <w:rPr>
          <w:w w:val="105"/>
        </w:rPr>
        <w:t>Salesforce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Strateline Corp , Denver, CO June 2023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00"/>
          <w:cols w:num="2" w:equalWidth="0">
            <w:col w:w="1531" w:space="2301"/>
            <w:col w:w="75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  <w:spacing w:before="110"/>
      </w:pPr>
    </w:p>
    <w:p>
      <w:pPr>
        <w:pStyle w:val="BodyText"/>
        <w:spacing w:line="643" w:lineRule="auto" w:before="1"/>
        <w:ind w:left="642"/>
      </w:pPr>
      <w:hyperlink r:id="rId5">
        <w:r>
          <w:rPr>
            <w:color w:val="424242"/>
            <w:spacing w:val="-2"/>
          </w:rPr>
          <w:t>jordan.miller@email.com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Denver,</w:t>
      </w:r>
      <w:r>
        <w:rPr>
          <w:color w:val="424242"/>
          <w:spacing w:val="3"/>
        </w:rPr>
        <w:t> </w:t>
      </w:r>
      <w:r>
        <w:rPr>
          <w:color w:val="424242"/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19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Flow-based automations that reduced manual lead reassignment by 60% and eliminated bottlenecks in service queues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867" w:hanging="298"/>
        <w:jc w:val="left"/>
        <w:rPr>
          <w:sz w:val="18"/>
        </w:rPr>
      </w:pPr>
      <w:r>
        <w:rPr>
          <w:w w:val="105"/>
          <w:sz w:val="18"/>
        </w:rPr>
        <w:t>Customized Salesforce dashboards to track project KPIs, resulting in improved team accountability across three departments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114" w:hanging="298"/>
        <w:jc w:val="left"/>
        <w:rPr>
          <w:sz w:val="18"/>
        </w:rPr>
      </w:pPr>
      <w:r>
        <w:rPr>
          <w:w w:val="105"/>
          <w:sz w:val="18"/>
        </w:rPr>
        <w:t>Delivered user training sessions and documentation that improved Salesforce adoption by 22% in Q1 2024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00"/>
          <w:cols w:num="2" w:equalWidth="0">
            <w:col w:w="2731" w:space="840"/>
            <w:col w:w="7769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BodyText"/>
        <w:spacing w:line="268" w:lineRule="auto" w:before="171"/>
        <w:ind w:left="103" w:right="2511"/>
      </w:pPr>
      <w:r>
        <w:rPr/>
        <w:br w:type="column"/>
      </w:r>
      <w:r>
        <w:rPr>
          <w:w w:val="105"/>
        </w:rPr>
        <w:t>Salesforce</w:t>
      </w:r>
      <w:r>
        <w:rPr>
          <w:spacing w:val="-4"/>
          <w:w w:val="105"/>
        </w:rPr>
        <w:t> </w:t>
      </w:r>
      <w:r>
        <w:rPr>
          <w:w w:val="105"/>
        </w:rPr>
        <w:t>Admin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Mile High</w:t>
      </w:r>
      <w:r>
        <w:rPr>
          <w:spacing w:val="-4"/>
          <w:w w:val="105"/>
        </w:rPr>
        <w:t> </w:t>
      </w:r>
      <w:r>
        <w:rPr>
          <w:w w:val="105"/>
        </w:rPr>
        <w:t>Apps , Boulder, CO January 2022 – May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00"/>
          <w:cols w:num="2" w:equalWidth="0">
            <w:col w:w="1815" w:space="2129"/>
            <w:col w:w="739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7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Agile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methodology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Apex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triggers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Flow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Lightning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Web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Components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5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Page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layout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customization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39" w:after="0"/>
        <w:ind w:left="512" w:right="29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 maintain user access controls, audit logs, and permission sets for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200+ user org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82" w:after="0"/>
        <w:ind w:left="512" w:right="387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the rollout of Lightning upgrades by building LWC components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updating page layouts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109" w:after="0"/>
        <w:ind w:left="512" w:right="54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QA testing for sandbox deployments, ensuring 98% bug-free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 releases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00"/>
          <w:cols w:num="2" w:equalWidth="0">
            <w:col w:w="2692" w:space="1307"/>
            <w:col w:w="7341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23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Sandbox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deployment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01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Salesforce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dashboards</w:t>
      </w:r>
    </w:p>
    <w:p>
      <w:pPr>
        <w:pStyle w:val="Heading1"/>
        <w:spacing w:before="1"/>
        <w:ind w:left="215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200"/>
          <w:cols w:num="2" w:equalWidth="0">
            <w:col w:w="2332" w:space="1388"/>
            <w:col w:w="7620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7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User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training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1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Salesforce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Salesforce,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Salesforce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Salesforce,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200"/>
          <w:cols w:num="2" w:equalWidth="0">
            <w:col w:w="3072" w:space="759"/>
            <w:col w:w="7509"/>
          </w:cols>
        </w:sectPr>
      </w:pPr>
    </w:p>
    <w:p>
      <w:pPr>
        <w:pStyle w:val="Heading1"/>
        <w:spacing w:before="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772524"/>
                            <a:ext cx="2266950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933575">
                                <a:moveTo>
                                  <a:pt x="0" y="1933574"/>
                                </a:moveTo>
                                <a:lnTo>
                                  <a:pt x="2266949" y="19335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238875">
                                <a:moveTo>
                                  <a:pt x="2266950" y="5010150"/>
                                </a:moveTo>
                                <a:lnTo>
                                  <a:pt x="0" y="5010150"/>
                                </a:lnTo>
                                <a:lnTo>
                                  <a:pt x="0" y="6238875"/>
                                </a:lnTo>
                                <a:lnTo>
                                  <a:pt x="2266950" y="6238875"/>
                                </a:lnTo>
                                <a:lnTo>
                                  <a:pt x="2266950" y="5010150"/>
                                </a:lnTo>
                                <a:close/>
                              </a:path>
                              <a:path w="2266950" h="62388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572000"/>
                                </a:lnTo>
                                <a:lnTo>
                                  <a:pt x="2266950" y="45720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2388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2388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1056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540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255;top:13815;width:3570;height:3045" id="docshape2" filled="true" fillcolor="#785e9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9825" id="docshape4" coordorigin="255,3990" coordsize="3570,9825" path="m3825,11880l255,11880,255,13815,3825,13815,3825,11880xm3825,8355l255,8355,255,11190,3825,11190,3825,8355xm3825,5310l255,5310,255,7680,3825,7680,3825,5310xm3825,3990l255,3990,255,4620,3825,4620,3825,3990xe" filled="true" fillcolor="#785e93" stroked="false">
                  <v:path arrowok="t"/>
                  <v:fill opacity="32899f" type="solid"/>
                </v:shape>
                <v:rect style="position:absolute;left:0;top:4620;width:4020;height:690" id="docshape5" filled="true" fillcolor="#785e93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785e93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11190;width:4020;height:690" id="docshape13" filled="true" fillcolor="#785e93" stroked="false">
                  <v:fill type="solid"/>
                </v:rect>
                <v:shape style="position:absolute;left:3825;top:1187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1"/>
        <w:ind w:left="215" w:right="7652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Software </w:t>
      </w:r>
      <w:r>
        <w:rPr>
          <w:color w:val="424242"/>
          <w:spacing w:val="-2"/>
          <w:w w:val="105"/>
          <w:sz w:val="16"/>
        </w:rPr>
        <w:t>Engineering</w:t>
      </w:r>
    </w:p>
    <w:p>
      <w:pPr>
        <w:spacing w:line="273" w:lineRule="auto" w:before="0"/>
        <w:ind w:left="215" w:right="7652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Colorado , Boulder, CO December 2021</w:t>
      </w:r>
    </w:p>
    <w:sectPr>
      <w:type w:val="continuous"/>
      <w:pgSz w:w="11920" w:h="16860"/>
      <w:pgMar w:top="780" w:bottom="280" w:left="3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2025-11-07T15:28:42Z</dcterms:created>
  <dcterms:modified xsi:type="dcterms:W3CDTF">2025-11-07T15:28:42Z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