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98" w:right="0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Morgan</w:t>
      </w:r>
      <w:r>
        <w:rPr>
          <w:b/>
          <w:spacing w:val="-17"/>
          <w:sz w:val="82"/>
        </w:rPr>
        <w:t> </w:t>
      </w:r>
      <w:r>
        <w:rPr>
          <w:rFonts w:ascii="Microsoft Sans Serif"/>
          <w:spacing w:val="-2"/>
          <w:sz w:val="82"/>
        </w:rPr>
        <w:t>Johnson</w:t>
      </w:r>
    </w:p>
    <w:p>
      <w:pPr>
        <w:pStyle w:val="Title"/>
      </w:pPr>
      <w:r>
        <w:rPr>
          <w:w w:val="115"/>
        </w:rPr>
        <w:t>Nonproit</w:t>
      </w:r>
      <w:r>
        <w:rPr>
          <w:spacing w:val="-20"/>
          <w:w w:val="115"/>
        </w:rPr>
        <w:t> </w:t>
      </w:r>
      <w:r>
        <w:rPr>
          <w:spacing w:val="-5"/>
          <w:w w:val="115"/>
        </w:rPr>
        <w:t>CPA</w:t>
      </w:r>
    </w:p>
    <w:p>
      <w:pPr>
        <w:pStyle w:val="BodyText"/>
        <w:spacing w:before="28"/>
        <w:rPr>
          <w:b/>
        </w:rPr>
      </w:pPr>
    </w:p>
    <w:p>
      <w:pPr>
        <w:pStyle w:val="Heading2"/>
        <w:ind w:left="4098"/>
        <w:jc w:val="center"/>
      </w:pPr>
      <w:r>
        <w:rPr/>
        <w:t>mission-driven</w:t>
      </w:r>
      <w:r>
        <w:rPr>
          <w:spacing w:val="14"/>
        </w:rPr>
        <w:t> </w:t>
      </w:r>
      <w:r>
        <w:rPr/>
        <w:t>cpa</w:t>
      </w:r>
      <w:r>
        <w:rPr>
          <w:spacing w:val="14"/>
        </w:rPr>
        <w:t> </w:t>
      </w:r>
      <w:r>
        <w:rPr/>
        <w:t>experienced</w:t>
      </w:r>
      <w:r>
        <w:rPr>
          <w:spacing w:val="14"/>
        </w:rPr>
        <w:t> </w:t>
      </w:r>
      <w:r>
        <w:rPr/>
        <w:t>in</w:t>
      </w:r>
      <w:r>
        <w:rPr>
          <w:spacing w:val="14"/>
        </w:rPr>
        <w:t> </w:t>
      </w:r>
      <w:r>
        <w:rPr/>
        <w:t>nonproﬁt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grant</w:t>
      </w:r>
      <w:r>
        <w:rPr>
          <w:spacing w:val="14"/>
        </w:rPr>
        <w:t> </w:t>
      </w:r>
      <w:r>
        <w:rPr>
          <w:spacing w:val="-2"/>
        </w:rPr>
        <w:t>accounting</w:t>
      </w:r>
    </w:p>
    <w:p>
      <w:pPr>
        <w:pStyle w:val="BodyText"/>
        <w:spacing w:line="295" w:lineRule="auto" w:before="153"/>
        <w:ind w:left="4210" w:right="110" w:hanging="1"/>
        <w:jc w:val="center"/>
      </w:pPr>
      <w:r>
        <w:rPr>
          <w:w w:val="105"/>
        </w:rPr>
        <w:t>CPA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9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working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nonproﬁt</w:t>
      </w:r>
      <w:r>
        <w:rPr>
          <w:spacing w:val="-2"/>
          <w:w w:val="105"/>
        </w:rPr>
        <w:t> </w:t>
      </w:r>
      <w:r>
        <w:rPr>
          <w:w w:val="105"/>
        </w:rPr>
        <w:t>ﬁnancial</w:t>
      </w:r>
      <w:r>
        <w:rPr>
          <w:spacing w:val="-2"/>
          <w:w w:val="105"/>
        </w:rPr>
        <w:t> </w:t>
      </w:r>
      <w:r>
        <w:rPr>
          <w:w w:val="105"/>
        </w:rPr>
        <w:t>management</w:t>
      </w:r>
      <w:r>
        <w:rPr>
          <w:spacing w:val="-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compliance. Strong background in donor reporting, grant budgets, and FASB regulations.</w:t>
      </w: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40"/>
        </w:sectPr>
      </w:pPr>
    </w:p>
    <w:p>
      <w:pPr>
        <w:pStyle w:val="BodyText"/>
        <w:spacing w:before="47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29174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66949"/>
                            <a:ext cx="47148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19050">
                                <a:moveTo>
                                  <a:pt x="47148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324224"/>
                            <a:ext cx="295275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86702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2049297"/>
                                </a:moveTo>
                                <a:lnTo>
                                  <a:pt x="274815" y="2028825"/>
                                </a:lnTo>
                                <a:lnTo>
                                  <a:pt x="268122" y="2028825"/>
                                </a:lnTo>
                                <a:lnTo>
                                  <a:pt x="247650" y="2049297"/>
                                </a:lnTo>
                                <a:lnTo>
                                  <a:pt x="247650" y="2052866"/>
                                </a:lnTo>
                                <a:lnTo>
                                  <a:pt x="247650" y="2055990"/>
                                </a:lnTo>
                                <a:lnTo>
                                  <a:pt x="268122" y="2076450"/>
                                </a:lnTo>
                                <a:lnTo>
                                  <a:pt x="274815" y="2076450"/>
                                </a:lnTo>
                                <a:lnTo>
                                  <a:pt x="295275" y="2055990"/>
                                </a:lnTo>
                                <a:lnTo>
                                  <a:pt x="295275" y="2049297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1344447"/>
                                </a:moveTo>
                                <a:lnTo>
                                  <a:pt x="274815" y="1323975"/>
                                </a:lnTo>
                                <a:lnTo>
                                  <a:pt x="268122" y="1323975"/>
                                </a:lnTo>
                                <a:lnTo>
                                  <a:pt x="247650" y="1344447"/>
                                </a:lnTo>
                                <a:lnTo>
                                  <a:pt x="247650" y="1348016"/>
                                </a:lnTo>
                                <a:lnTo>
                                  <a:pt x="247650" y="1351140"/>
                                </a:lnTo>
                                <a:lnTo>
                                  <a:pt x="268122" y="1371600"/>
                                </a:lnTo>
                                <a:lnTo>
                                  <a:pt x="274815" y="1371600"/>
                                </a:lnTo>
                                <a:lnTo>
                                  <a:pt x="295275" y="1351140"/>
                                </a:lnTo>
                                <a:lnTo>
                                  <a:pt x="295275" y="1344447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1144422"/>
                                </a:moveTo>
                                <a:lnTo>
                                  <a:pt x="274815" y="1123950"/>
                                </a:lnTo>
                                <a:lnTo>
                                  <a:pt x="268122" y="1123950"/>
                                </a:lnTo>
                                <a:lnTo>
                                  <a:pt x="247650" y="1144422"/>
                                </a:lnTo>
                                <a:lnTo>
                                  <a:pt x="247650" y="1147991"/>
                                </a:lnTo>
                                <a:lnTo>
                                  <a:pt x="247650" y="1151115"/>
                                </a:lnTo>
                                <a:lnTo>
                                  <a:pt x="268122" y="1171575"/>
                                </a:lnTo>
                                <a:lnTo>
                                  <a:pt x="274815" y="1171575"/>
                                </a:lnTo>
                                <a:lnTo>
                                  <a:pt x="295275" y="1151115"/>
                                </a:lnTo>
                                <a:lnTo>
                                  <a:pt x="295275" y="1144422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439572"/>
                                </a:moveTo>
                                <a:lnTo>
                                  <a:pt x="274815" y="419100"/>
                                </a:lnTo>
                                <a:lnTo>
                                  <a:pt x="268122" y="419100"/>
                                </a:lnTo>
                                <a:lnTo>
                                  <a:pt x="247650" y="439572"/>
                                </a:lnTo>
                                <a:lnTo>
                                  <a:pt x="247650" y="443141"/>
                                </a:lnTo>
                                <a:lnTo>
                                  <a:pt x="247650" y="446265"/>
                                </a:lnTo>
                                <a:lnTo>
                                  <a:pt x="268122" y="466725"/>
                                </a:lnTo>
                                <a:lnTo>
                                  <a:pt x="274815" y="466725"/>
                                </a:lnTo>
                                <a:lnTo>
                                  <a:pt x="295275" y="446265"/>
                                </a:lnTo>
                                <a:lnTo>
                                  <a:pt x="295275" y="439572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230022"/>
                                </a:moveTo>
                                <a:lnTo>
                                  <a:pt x="274815" y="209550"/>
                                </a:lnTo>
                                <a:lnTo>
                                  <a:pt x="268122" y="209550"/>
                                </a:lnTo>
                                <a:lnTo>
                                  <a:pt x="247650" y="230022"/>
                                </a:lnTo>
                                <a:lnTo>
                                  <a:pt x="247650" y="233591"/>
                                </a:lnTo>
                                <a:lnTo>
                                  <a:pt x="247650" y="236715"/>
                                </a:lnTo>
                                <a:lnTo>
                                  <a:pt x="268122" y="257175"/>
                                </a:lnTo>
                                <a:lnTo>
                                  <a:pt x="274815" y="257175"/>
                                </a:lnTo>
                                <a:lnTo>
                                  <a:pt x="295275" y="236715"/>
                                </a:lnTo>
                                <a:lnTo>
                                  <a:pt x="295275" y="230022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69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ea13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shape style="position:absolute;left:524;top:7605;width:75;height:1395" id="docshape10" coordorigin="525,7605" coordsize="75,1395" path="m600,8957l599,8952,595,8943,593,8939,586,8932,582,8930,573,8926,568,8925,557,8925,552,8926,543,8930,539,8932,532,8939,530,8943,526,8952,525,8957,525,8963,525,8968,526,8973,530,8982,532,8986,539,8993,543,8995,552,8999,557,9000,568,9000,573,8999,582,8995,586,8993,593,8986,595,8982,599,8973,600,8968,600,8957xm600,8627l599,8622,595,8613,593,8609,586,8602,582,8600,573,8596,568,8595,557,8595,552,8596,543,8600,539,8602,532,8609,530,8613,526,8622,525,8627,525,8633,525,8638,526,8643,530,8652,532,8656,539,8663,543,8665,552,8669,557,8670,568,8670,573,8669,582,8665,586,8663,593,8656,595,8652,599,8643,600,8638,600,8627xm600,8297l599,8292,595,8283,593,8279,586,8272,582,8270,573,8266,568,8265,557,8265,552,8266,543,8270,539,8272,532,8279,530,8283,526,8292,525,8297,525,8303,525,8308,526,8313,530,8322,532,8326,539,8333,543,8335,552,8339,557,8340,568,8340,573,8339,582,8335,586,8333,593,8326,595,8322,599,8313,600,8308,600,829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e" filled="true" fillcolor="#000000" stroked="false">
                  <v:path arrowok="t"/>
                  <v:fill type="solid"/>
                </v:shape>
                <v:rect style="position:absolute;left:4095;top:3570;width:7425;height:30" id="docshape11" filled="true" fillcolor="#7ea13a" stroked="false">
                  <v:fill type="solid"/>
                </v:rect>
                <v:shape style="position:absolute;left:4574;top:5235;width:465;height:4515" id="docshape12" coordorigin="4575,5235" coordsize="465,4515" path="m4650,9707l4649,9702,4645,9693,4643,9689,4636,9682,4632,9680,4623,9676,4618,9675,4607,9675,4602,9676,4593,9680,4589,9682,4582,9689,4580,9693,4576,9702,4575,9707,4575,9713,4575,9718,4576,9723,4580,9732,4582,9736,4589,9743,4593,9745,4602,9749,4607,9750,4618,9750,4623,9749,4632,9745,4636,9743,4643,9736,4645,9732,4649,9723,4650,9718,4650,9707xm5040,8462l5039,8457,5035,8448,5033,8444,5026,8437,5022,8435,5013,8431,5008,8430,4997,8430,4992,8431,4983,8435,4979,8437,4972,8444,4970,8448,4966,8457,4965,8462,4965,8468,4965,8473,4966,8478,4970,8487,4972,8491,4979,8498,4983,8500,4992,8504,4997,8505,5008,8505,5013,8504,5022,8500,5026,8498,5033,8491,5035,8487,5039,8478,5040,8473,5040,8462xm5040,7352l5039,7347,5035,7338,5033,7334,5026,7327,5022,7325,5013,7321,5008,7320,4997,7320,4992,7321,4983,7325,4979,7327,4972,7334,4970,7338,4966,7347,4965,7352,4965,7358,4965,7363,4966,7368,4970,7377,4972,7381,4979,7388,4983,7390,4992,7394,4997,7395,5008,7395,5013,7394,5022,7390,5026,7388,5033,7381,5035,7377,5039,7368,5040,7363,5040,7352xm5040,7037l5039,7032,5035,7023,5033,7019,5026,7012,5022,7010,5013,7006,5008,7005,4997,7005,4992,7006,4983,7010,4979,7012,4972,7019,4970,7023,4966,7032,4965,7037,4965,7043,4965,7048,4966,7053,4970,7062,4972,7066,4979,7073,4983,7075,4992,7079,4997,7080,5008,7080,5013,7079,5022,7075,5026,7073,5033,7066,5035,7062,5039,7053,5040,7048,5040,7037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597l5039,5592,5035,5583,5033,5579,5026,5572,5022,5570,5013,5566,5008,5565,4997,5565,4992,5566,4983,5570,4979,5572,4972,5579,4970,5583,4966,5592,4965,5597,4965,5603,4965,5608,4966,5613,4970,5622,4972,5626,4979,5633,4983,5635,4992,5639,4997,5640,5008,5640,5013,5639,5022,5635,5026,5633,5033,5626,5035,5622,5039,5613,5040,5608,5040,5597xm5040,5267l5039,5262,5035,5253,5033,5249,5026,5242,5022,5240,5013,5236,5008,5235,4997,5235,4992,5236,4983,5240,4979,5242,4972,5249,4970,5253,4966,5262,4965,5267,4965,5273,4965,5278,4966,5283,4970,5292,4972,5296,4979,5303,4983,5305,4992,5309,4997,5310,5008,5310,5013,5309,5022,5305,5026,5303,5033,5296,5035,5292,5039,5283,5040,5278,5040,52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567-</w:t>
      </w:r>
      <w:r>
        <w:rPr>
          <w:color w:val="1F1F1F"/>
          <w:spacing w:val="-4"/>
          <w:sz w:val="20"/>
        </w:rPr>
        <w:t>8901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Minneapolis,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MN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55401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364" w:lineRule="auto"/>
        <w:ind w:left="679" w:right="1066"/>
      </w:pPr>
      <w:r>
        <w:rPr>
          <w:w w:val="105"/>
        </w:rPr>
        <w:t>Grant reporting </w:t>
      </w:r>
      <w:r>
        <w:rPr>
          <w:spacing w:val="-2"/>
          <w:w w:val="105"/>
        </w:rPr>
        <w:t>Donor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fund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line="381" w:lineRule="auto" w:before="16"/>
        <w:ind w:left="679"/>
      </w:pPr>
      <w:r>
        <w:rPr>
          <w:w w:val="105"/>
        </w:rPr>
        <w:t>FASB and GAAP compliance </w:t>
      </w:r>
      <w:r>
        <w:rPr>
          <w:spacing w:val="-2"/>
          <w:w w:val="105"/>
        </w:rPr>
        <w:t>Financial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transparency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reports </w:t>
      </w:r>
      <w:r>
        <w:rPr>
          <w:w w:val="105"/>
        </w:rPr>
        <w:t>Fundraising budget planning</w:t>
      </w:r>
    </w:p>
    <w:p>
      <w:pPr>
        <w:pStyle w:val="BodyText"/>
        <w:spacing w:before="151"/>
      </w:pPr>
    </w:p>
    <w:p>
      <w:pPr>
        <w:pStyle w:val="Heading1"/>
        <w:spacing w:before="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78" w:lineRule="auto"/>
        <w:ind w:left="381" w:right="73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Accounting</w:t>
      </w:r>
    </w:p>
    <w:p>
      <w:pPr>
        <w:pStyle w:val="BodyText"/>
        <w:spacing w:line="192" w:lineRule="exact"/>
        <w:ind w:left="381"/>
      </w:pP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Minnesota,</w:t>
      </w:r>
      <w:r>
        <w:rPr>
          <w:spacing w:val="13"/>
        </w:rPr>
        <w:t> </w:t>
      </w:r>
      <w:r>
        <w:rPr>
          <w:spacing w:val="-2"/>
        </w:rPr>
        <w:t>Minneapolis,</w:t>
      </w:r>
    </w:p>
    <w:p>
      <w:pPr>
        <w:pStyle w:val="BodyText"/>
        <w:spacing w:before="34"/>
        <w:ind w:left="381"/>
      </w:pPr>
      <w:r>
        <w:rPr>
          <w:w w:val="105"/>
        </w:rPr>
        <w:t>MN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3"/>
        <w:ind w:left="363"/>
      </w:pPr>
      <w:r>
        <w:rPr/>
        <w:t>Harmony</w:t>
      </w:r>
      <w:r>
        <w:rPr>
          <w:spacing w:val="16"/>
        </w:rPr>
        <w:t> </w:t>
      </w:r>
      <w:r>
        <w:rPr/>
        <w:t>Housing</w:t>
      </w:r>
      <w:r>
        <w:rPr>
          <w:spacing w:val="16"/>
        </w:rPr>
        <w:t> </w:t>
      </w:r>
      <w:r>
        <w:rPr/>
        <w:t>Initiative,</w:t>
      </w:r>
      <w:r>
        <w:rPr>
          <w:spacing w:val="16"/>
        </w:rPr>
        <w:t> </w:t>
      </w:r>
      <w:r>
        <w:rPr/>
        <w:t>Minneapolis,</w:t>
      </w:r>
      <w:r>
        <w:rPr>
          <w:spacing w:val="16"/>
        </w:rPr>
        <w:t> </w:t>
      </w:r>
      <w:r>
        <w:rPr>
          <w:spacing w:val="-5"/>
        </w:rPr>
        <w:t>MN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1051" w:right="1995"/>
      </w:pPr>
      <w:r>
        <w:rPr>
          <w:spacing w:val="-2"/>
          <w:w w:val="105"/>
        </w:rPr>
        <w:t>Oversaw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$12M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budget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donor-restricted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funds </w:t>
      </w:r>
      <w:r>
        <w:rPr>
          <w:w w:val="105"/>
        </w:rPr>
        <w:t>Generated monthly reports for 15+ grant sources Ensured compliance with OMB Uniform Guidance</w:t>
      </w:r>
    </w:p>
    <w:p>
      <w:pPr>
        <w:pStyle w:val="Heading2"/>
        <w:spacing w:before="108"/>
      </w:pPr>
      <w:r>
        <w:rPr>
          <w:spacing w:val="-2"/>
          <w:w w:val="105"/>
        </w:rPr>
        <w:t>Accountant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4"/>
          <w:w w:val="105"/>
        </w:rPr>
        <w:t> 2019</w:t>
      </w:r>
    </w:p>
    <w:p>
      <w:pPr>
        <w:pStyle w:val="BodyText"/>
        <w:spacing w:before="33"/>
        <w:ind w:left="363"/>
      </w:pPr>
      <w:r>
        <w:rPr/>
        <w:t>Twin</w:t>
      </w:r>
      <w:r>
        <w:rPr>
          <w:spacing w:val="5"/>
        </w:rPr>
        <w:t> </w:t>
      </w:r>
      <w:r>
        <w:rPr/>
        <w:t>Cities</w:t>
      </w:r>
      <w:r>
        <w:rPr>
          <w:spacing w:val="2"/>
        </w:rPr>
        <w:t> </w:t>
      </w:r>
      <w:r>
        <w:rPr/>
        <w:t>Youth</w:t>
      </w:r>
      <w:r>
        <w:rPr>
          <w:spacing w:val="5"/>
        </w:rPr>
        <w:t> </w:t>
      </w:r>
      <w:r>
        <w:rPr/>
        <w:t>Center,</w:t>
      </w:r>
      <w:r>
        <w:rPr>
          <w:spacing w:val="5"/>
        </w:rPr>
        <w:t> </w:t>
      </w:r>
      <w:r>
        <w:rPr/>
        <w:t>Minneapolis,</w:t>
      </w:r>
      <w:r>
        <w:rPr>
          <w:spacing w:val="6"/>
        </w:rPr>
        <w:t> </w:t>
      </w:r>
      <w:r>
        <w:rPr>
          <w:spacing w:val="-5"/>
        </w:rPr>
        <w:t>MN</w:t>
      </w:r>
    </w:p>
    <w:p>
      <w:pPr>
        <w:pStyle w:val="BodyText"/>
        <w:spacing w:before="20"/>
      </w:pPr>
    </w:p>
    <w:p>
      <w:pPr>
        <w:pStyle w:val="BodyText"/>
        <w:spacing w:line="381" w:lineRule="auto" w:before="1"/>
        <w:ind w:left="1051" w:right="1995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preparation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Form</w:t>
      </w:r>
      <w:r>
        <w:rPr>
          <w:spacing w:val="-13"/>
          <w:w w:val="105"/>
        </w:rPr>
        <w:t> </w:t>
      </w:r>
      <w:r>
        <w:rPr>
          <w:w w:val="105"/>
        </w:rPr>
        <w:t>990s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annual</w:t>
      </w:r>
      <w:r>
        <w:rPr>
          <w:spacing w:val="-13"/>
          <w:w w:val="105"/>
        </w:rPr>
        <w:t> </w:t>
      </w:r>
      <w:r>
        <w:rPr>
          <w:w w:val="105"/>
        </w:rPr>
        <w:t>audits Developed budget templates used by program staff</w:t>
      </w:r>
    </w:p>
    <w:p>
      <w:pPr>
        <w:pStyle w:val="Heading2"/>
        <w:spacing w:before="106"/>
      </w:pPr>
      <w:r>
        <w:rPr>
          <w:w w:val="105"/>
        </w:rPr>
        <w:t>Staff</w:t>
      </w:r>
      <w:r>
        <w:rPr>
          <w:spacing w:val="-14"/>
          <w:w w:val="105"/>
        </w:rPr>
        <w:t> </w:t>
      </w:r>
      <w:r>
        <w:rPr>
          <w:w w:val="105"/>
        </w:rPr>
        <w:t>Accountant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2013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8"/>
        <w:ind w:left="363"/>
      </w:pPr>
      <w:r>
        <w:rPr/>
        <w:t>Finelight</w:t>
      </w:r>
      <w:r>
        <w:rPr>
          <w:spacing w:val="11"/>
        </w:rPr>
        <w:t> </w:t>
      </w:r>
      <w:r>
        <w:rPr/>
        <w:t>CPAs,</w:t>
      </w:r>
      <w:r>
        <w:rPr>
          <w:spacing w:val="11"/>
        </w:rPr>
        <w:t> </w:t>
      </w:r>
      <w:r>
        <w:rPr/>
        <w:t>Minneapolis,</w:t>
      </w:r>
      <w:r>
        <w:rPr>
          <w:spacing w:val="11"/>
        </w:rPr>
        <w:t> </w:t>
      </w:r>
      <w:r>
        <w:rPr>
          <w:spacing w:val="-5"/>
        </w:rPr>
        <w:t>MN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438"/>
      </w:pPr>
      <w:r>
        <w:rPr>
          <w:spacing w:val="-2"/>
          <w:w w:val="105"/>
        </w:rPr>
        <w:t>Assisted nonproﬁt clients with reconciliations, payroll, and donation tracking</w:t>
      </w:r>
    </w:p>
    <w:p>
      <w:pPr>
        <w:pStyle w:val="BodyText"/>
        <w:spacing w:before="28"/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pStyle w:val="BodyText"/>
        <w:spacing w:line="261" w:lineRule="auto" w:before="222"/>
        <w:ind w:left="660" w:right="438"/>
      </w:pPr>
      <w:r>
        <w:rPr>
          <w:spacing w:val="-2"/>
          <w:w w:val="105"/>
        </w:rPr>
        <w:t>Certiﬁed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(CPA),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Minnesota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Board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Accountancy,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August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960" w:bottom="280" w:left="140" w:right="140"/>
      <w:cols w:num="2" w:equalWidth="0">
        <w:col w:w="3501" w:space="573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09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2025-11-08T12:48:25Z</dcterms:created>
  <dcterms:modified xsi:type="dcterms:W3CDTF">2025-11-08T12:48:25Z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2025-11-08T00:00:00Z</vt:filetime>
  </property>
  <property fmtid="{D5CDD505-2E9C-101B-9397-08002B2CF9AE}" pid="5" name="Producer">
    <vt:lpwstr>Skia/PDF m121</vt:lpwstr>
  </property>
</Properties>
</file>