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80808"/>
          <w:spacing w:val="10"/>
          <w:w w:val="105"/>
        </w:rPr>
        <w:t>Derrick </w:t>
      </w:r>
      <w:r>
        <w:rPr>
          <w:color w:val="080808"/>
          <w:spacing w:val="10"/>
        </w:rPr>
        <w:t>Caldwell</w:t>
      </w:r>
    </w:p>
    <w:p>
      <w:pPr>
        <w:spacing w:before="9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Warehouse</w:t>
      </w:r>
      <w:r>
        <w:rPr>
          <w:rFonts w:ascii="Microsoft Sans Serif"/>
          <w:color w:val="080808"/>
          <w:spacing w:val="46"/>
          <w:sz w:val="26"/>
        </w:rPr>
        <w:t> </w:t>
      </w:r>
      <w:r>
        <w:rPr>
          <w:rFonts w:ascii="Microsoft Sans Serif"/>
          <w:color w:val="080808"/>
          <w:sz w:val="26"/>
        </w:rPr>
        <w:t>Inventory</w:t>
      </w:r>
      <w:r>
        <w:rPr>
          <w:rFonts w:ascii="Microsoft Sans Serif"/>
          <w:color w:val="080808"/>
          <w:spacing w:val="47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Manager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0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color w:val="080808"/>
          <w:spacing w:val="-2"/>
        </w:rPr>
        <w:t>CONTACT</w:t>
      </w:r>
    </w:p>
    <w:p>
      <w:pPr>
        <w:spacing w:line="273" w:lineRule="auto" w:before="79"/>
        <w:ind w:left="119" w:right="988" w:firstLine="0"/>
        <w:jc w:val="center"/>
        <w:rPr>
          <w:sz w:val="16"/>
        </w:rPr>
      </w:pPr>
      <w:r>
        <w:rPr/>
        <w:br w:type="column"/>
      </w:r>
      <w:r>
        <w:rPr>
          <w:color w:val="080808"/>
          <w:w w:val="105"/>
          <w:sz w:val="16"/>
        </w:rPr>
        <w:t>Warehouse inventory manager with 14 years of experience managing stock operations for distribution centers. Skilled in WMS platforms, inventory audits,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and team leadership for fast-paced logistics environments.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782"/>
            <w:col w:w="7144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782-</w:t>
      </w:r>
      <w:r>
        <w:rPr>
          <w:color w:val="FFFFFF"/>
          <w:spacing w:val="-4"/>
          <w:w w:val="105"/>
        </w:rPr>
        <w:t>0921</w:t>
      </w:r>
    </w:p>
    <w:p>
      <w:pPr>
        <w:pStyle w:val="BodyText"/>
        <w:spacing w:before="65"/>
      </w:pPr>
    </w:p>
    <w:p>
      <w:pPr>
        <w:pStyle w:val="BodyText"/>
        <w:spacing w:line="278" w:lineRule="auto"/>
        <w:ind w:left="825" w:right="80"/>
      </w:pPr>
      <w:hyperlink r:id="rId5">
        <w:r>
          <w:rPr>
            <w:color w:val="FFFFFF"/>
            <w:spacing w:val="-2"/>
          </w:rPr>
          <w:t>derrick.caldwell@example.co</w:t>
        </w:r>
      </w:hyperlink>
      <w:r>
        <w:rPr>
          <w:color w:val="FFFFFF"/>
          <w:spacing w:val="80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62"/>
      </w:pPr>
    </w:p>
    <w:p>
      <w:pPr>
        <w:pStyle w:val="BodyText"/>
        <w:spacing w:before="0"/>
        <w:ind w:left="844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6"/>
      </w:pPr>
    </w:p>
    <w:p>
      <w:pPr>
        <w:pStyle w:val="BodyText"/>
        <w:ind w:left="825"/>
      </w:pPr>
      <w:r>
        <w:rPr>
          <w:color w:val="FFFFFF"/>
          <w:w w:val="105"/>
        </w:rPr>
        <w:t>Kansas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MO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64106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5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2647949</wp:posOffset>
                </wp:positionH>
                <wp:positionV relativeFrom="paragraph">
                  <wp:posOffset>-406536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65050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10773pt;width:387.45pt;height:24pt;mso-position-horizontal-relative:page;mso-position-vertical-relative:paragraph;z-index:15731200" type="#_x0000_t202" id="docshape1" filled="true" fillcolor="#a65050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559"/>
      </w:pPr>
      <w:r>
        <w:rPr/>
        <w:t>Warehouse</w:t>
      </w:r>
      <w:r>
        <w:rPr>
          <w:spacing w:val="38"/>
        </w:rPr>
        <w:t> </w:t>
      </w:r>
      <w:r>
        <w:rPr/>
        <w:t>Inventory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PrimeSource</w:t>
      </w:r>
      <w:r>
        <w:rPr>
          <w:spacing w:val="39"/>
        </w:rPr>
        <w:t> </w:t>
      </w:r>
      <w:r>
        <w:rPr/>
        <w:t>Distribution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Kansas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>
          <w:spacing w:val="-5"/>
        </w:rPr>
        <w:t>MO</w:t>
      </w:r>
    </w:p>
    <w:p>
      <w:pPr>
        <w:pStyle w:val="BodyText"/>
        <w:tabs>
          <w:tab w:pos="1340" w:val="left" w:leader="none"/>
        </w:tabs>
        <w:spacing w:line="278" w:lineRule="auto" w:before="153"/>
        <w:ind w:left="1340" w:right="42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inventory accuracy for 500,000+ SKUs across two warehouses, maintaining 98.7% cycle count compliance</w:t>
      </w:r>
    </w:p>
    <w:p>
      <w:pPr>
        <w:pStyle w:val="BodyText"/>
        <w:tabs>
          <w:tab w:pos="1340" w:val="left" w:leader="none"/>
        </w:tabs>
        <w:spacing w:line="278" w:lineRule="auto" w:before="74"/>
        <w:ind w:left="1340" w:right="59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 shrinkage by 43% through new receiving inspection protocols</w:t>
      </w:r>
      <w:r>
        <w:rPr>
          <w:spacing w:val="40"/>
          <w:w w:val="105"/>
        </w:rPr>
        <w:t> </w:t>
      </w:r>
      <w:r>
        <w:rPr>
          <w:w w:val="105"/>
        </w:rPr>
        <w:t>and warehouse layout optimization</w:t>
      </w:r>
    </w:p>
    <w:p>
      <w:pPr>
        <w:pStyle w:val="BodyText"/>
        <w:tabs>
          <w:tab w:pos="1340" w:val="left" w:leader="none"/>
        </w:tabs>
        <w:spacing w:line="261" w:lineRule="auto" w:before="90"/>
        <w:ind w:left="1340" w:right="427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Led cross-training initiative among warehouse clerks, increasing workforce flexibility and reducing overtime hours by 28%</w:t>
      </w:r>
    </w:p>
    <w:p>
      <w:pPr>
        <w:spacing w:after="0" w:line="261" w:lineRule="auto"/>
        <w:sectPr>
          <w:type w:val="continuous"/>
          <w:pgSz w:w="11920" w:h="16860"/>
          <w:pgMar w:top="0" w:bottom="0" w:left="420" w:right="0"/>
          <w:cols w:num="2" w:equalWidth="0">
            <w:col w:w="3333" w:space="40"/>
            <w:col w:w="8127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211"/>
        <w:ind w:left="119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695"/>
      </w:pPr>
      <w:r>
        <w:rPr>
          <w:color w:val="FFFFFF"/>
          <w:w w:val="105"/>
        </w:rPr>
        <w:t>Conflict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resolution</w:t>
      </w:r>
    </w:p>
    <w:p>
      <w:pPr>
        <w:pStyle w:val="BodyText"/>
        <w:spacing w:line="381" w:lineRule="auto" w:before="123"/>
        <w:ind w:left="695"/>
      </w:pPr>
      <w:r>
        <w:rPr>
          <w:color w:val="FFFFFF"/>
          <w:w w:val="105"/>
        </w:rPr>
        <w:t>Customer loyalty management Front desk operations</w:t>
      </w:r>
    </w:p>
    <w:p>
      <w:pPr>
        <w:pStyle w:val="BodyText"/>
        <w:spacing w:line="194" w:lineRule="exact" w:before="0"/>
        <w:ind w:left="695"/>
      </w:pPr>
      <w:r>
        <w:rPr>
          <w:color w:val="FFFFFF"/>
          <w:w w:val="105"/>
        </w:rPr>
        <w:t>Guest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recovery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protocols</w:t>
      </w:r>
    </w:p>
    <w:p>
      <w:pPr>
        <w:pStyle w:val="BodyText"/>
        <w:spacing w:line="381" w:lineRule="auto" w:before="123"/>
        <w:ind w:left="695" w:right="219"/>
      </w:pPr>
      <w:r>
        <w:rPr>
          <w:color w:val="FFFFFF"/>
          <w:w w:val="105"/>
        </w:rPr>
        <w:t>Service training programs VIP relations</w:t>
      </w:r>
    </w:p>
    <w:p>
      <w:pPr>
        <w:pStyle w:val="BodyText"/>
        <w:spacing w:before="75"/>
        <w:ind w:left="119"/>
      </w:pPr>
      <w:r>
        <w:rPr/>
        <w:br w:type="column"/>
      </w:r>
      <w:r>
        <w:rPr>
          <w:w w:val="105"/>
        </w:rPr>
        <w:t>August</w:t>
      </w:r>
      <w:r>
        <w:rPr>
          <w:spacing w:val="15"/>
          <w:w w:val="105"/>
        </w:rPr>
        <w:t> </w:t>
      </w:r>
      <w:r>
        <w:rPr>
          <w:w w:val="105"/>
        </w:rPr>
        <w:t>2011</w:t>
      </w:r>
      <w:r>
        <w:rPr>
          <w:spacing w:val="16"/>
          <w:w w:val="105"/>
        </w:rPr>
        <w:t> </w:t>
      </w:r>
      <w:r>
        <w:rPr>
          <w:w w:val="105"/>
        </w:rPr>
        <w:t>-</w:t>
      </w:r>
      <w:r>
        <w:rPr>
          <w:spacing w:val="16"/>
          <w:w w:val="105"/>
        </w:rPr>
        <w:t> </w:t>
      </w:r>
      <w:r>
        <w:rPr>
          <w:w w:val="105"/>
        </w:rPr>
        <w:t>December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78"/>
        <w:ind w:left="119"/>
      </w:pPr>
      <w:r>
        <w:rPr/>
        <w:t>Inventory</w:t>
      </w:r>
      <w:r>
        <w:rPr>
          <w:spacing w:val="38"/>
        </w:rPr>
        <w:t> </w:t>
      </w:r>
      <w:r>
        <w:rPr/>
        <w:t>Control</w:t>
      </w:r>
      <w:r>
        <w:rPr>
          <w:spacing w:val="38"/>
        </w:rPr>
        <w:t> </w:t>
      </w:r>
      <w:r>
        <w:rPr/>
        <w:t>Supervisor</w:t>
      </w:r>
      <w:r>
        <w:rPr>
          <w:spacing w:val="39"/>
        </w:rPr>
        <w:t> </w:t>
      </w:r>
      <w:r>
        <w:rPr/>
        <w:t>|</w:t>
      </w:r>
      <w:r>
        <w:rPr>
          <w:spacing w:val="38"/>
        </w:rPr>
        <w:t> </w:t>
      </w:r>
      <w:r>
        <w:rPr/>
        <w:t>Heartland</w:t>
      </w:r>
      <w:r>
        <w:rPr>
          <w:spacing w:val="37"/>
        </w:rPr>
        <w:t> </w:t>
      </w:r>
      <w:r>
        <w:rPr/>
        <w:t>Warehousing</w:t>
      </w:r>
      <w:r>
        <w:rPr>
          <w:spacing w:val="39"/>
        </w:rPr>
        <w:t> </w:t>
      </w:r>
      <w:r>
        <w:rPr/>
        <w:t>|</w:t>
      </w:r>
      <w:r>
        <w:rPr>
          <w:spacing w:val="38"/>
        </w:rPr>
        <w:t> </w:t>
      </w:r>
      <w:r>
        <w:rPr/>
        <w:t>Kansas</w:t>
      </w:r>
      <w:r>
        <w:rPr>
          <w:spacing w:val="38"/>
        </w:rPr>
        <w:t> </w:t>
      </w:r>
      <w:r>
        <w:rPr/>
        <w:t>City,</w:t>
      </w:r>
      <w:r>
        <w:rPr>
          <w:spacing w:val="39"/>
        </w:rPr>
        <w:t> </w:t>
      </w:r>
      <w:r>
        <w:rPr>
          <w:spacing w:val="-5"/>
        </w:rPr>
        <w:t>KS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66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handheld scanner system, reducing mispicks and stockout</w:t>
      </w:r>
      <w:r>
        <w:rPr>
          <w:spacing w:val="40"/>
          <w:w w:val="105"/>
        </w:rPr>
        <w:t> </w:t>
      </w:r>
      <w:r>
        <w:rPr>
          <w:w w:val="105"/>
        </w:rPr>
        <w:t>events by 55%</w:t>
      </w:r>
    </w:p>
    <w:p>
      <w:pPr>
        <w:pStyle w:val="BodyText"/>
        <w:tabs>
          <w:tab w:pos="900" w:val="left" w:leader="none"/>
        </w:tabs>
        <w:spacing w:line="261" w:lineRule="auto" w:before="89"/>
        <w:ind w:left="900" w:right="66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dashboard reports for inventory KPIs, improving leadership visibility into warehouse health</w:t>
      </w:r>
    </w:p>
    <w:p>
      <w:pPr>
        <w:pStyle w:val="BodyText"/>
        <w:spacing w:before="104"/>
        <w:ind w:left="602"/>
      </w:pPr>
      <w:r>
        <w:rPr>
          <w:w w:val="105"/>
        </w:rPr>
        <w:t>Increased</w:t>
      </w:r>
      <w:r>
        <w:rPr>
          <w:spacing w:val="16"/>
          <w:w w:val="105"/>
        </w:rPr>
        <w:t> </w:t>
      </w:r>
      <w:r>
        <w:rPr>
          <w:w w:val="105"/>
        </w:rPr>
        <w:t>first-time</w:t>
      </w:r>
      <w:r>
        <w:rPr>
          <w:spacing w:val="17"/>
          <w:w w:val="105"/>
        </w:rPr>
        <w:t> </w:t>
      </w:r>
      <w:r>
        <w:rPr>
          <w:w w:val="105"/>
        </w:rPr>
        <w:t>accurate</w:t>
      </w:r>
      <w:r>
        <w:rPr>
          <w:spacing w:val="17"/>
          <w:w w:val="105"/>
        </w:rPr>
        <w:t> </w:t>
      </w:r>
      <w:r>
        <w:rPr>
          <w:w w:val="105"/>
        </w:rPr>
        <w:t>order</w:t>
      </w:r>
      <w:r>
        <w:rPr>
          <w:spacing w:val="17"/>
          <w:w w:val="105"/>
        </w:rPr>
        <w:t> </w:t>
      </w:r>
      <w:r>
        <w:rPr>
          <w:w w:val="105"/>
        </w:rPr>
        <w:t>fulfillment</w:t>
      </w:r>
      <w:r>
        <w:rPr>
          <w:spacing w:val="16"/>
          <w:w w:val="105"/>
        </w:rPr>
        <w:t> </w:t>
      </w:r>
      <w:r>
        <w:rPr>
          <w:w w:val="105"/>
        </w:rPr>
        <w:t>rates</w:t>
      </w:r>
      <w:r>
        <w:rPr>
          <w:spacing w:val="17"/>
          <w:w w:val="105"/>
        </w:rPr>
        <w:t> </w:t>
      </w:r>
      <w:r>
        <w:rPr>
          <w:w w:val="105"/>
        </w:rPr>
        <w:t>from</w:t>
      </w:r>
      <w:r>
        <w:rPr>
          <w:spacing w:val="16"/>
          <w:w w:val="105"/>
        </w:rPr>
        <w:t> </w:t>
      </w:r>
      <w:r>
        <w:rPr>
          <w:w w:val="105"/>
        </w:rPr>
        <w:t>86%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95%</w:t>
      </w:r>
    </w:p>
    <w:p>
      <w:pPr>
        <w:pStyle w:val="BodyText"/>
        <w:spacing w:before="47"/>
        <w:rPr>
          <w:sz w:val="20"/>
        </w:rPr>
      </w:pPr>
    </w:p>
    <w:p>
      <w:pPr>
        <w:pStyle w:val="BodyText"/>
        <w:spacing w:before="0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65050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2" filled="true" fillcolor="#a65050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  <w:cols w:num="2" w:equalWidth="0">
            <w:col w:w="3353" w:space="459"/>
            <w:col w:w="7688"/>
          </w:cols>
        </w:sectPr>
      </w:pPr>
    </w:p>
    <w:p>
      <w:pPr>
        <w:pStyle w:val="BodyText"/>
        <w:spacing w:line="278" w:lineRule="auto" w:before="61"/>
        <w:ind w:left="4229" w:right="3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162550"/>
                                </a:moveTo>
                                <a:lnTo>
                                  <a:pt x="0" y="5162550"/>
                                </a:lnTo>
                                <a:lnTo>
                                  <a:pt x="0" y="848677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486775"/>
                                </a:lnTo>
                                <a:lnTo>
                                  <a:pt x="2571737" y="51625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857750"/>
                                </a:lnTo>
                                <a:lnTo>
                                  <a:pt x="2571737" y="485775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2571737" y="2190750"/>
                                </a:moveTo>
                                <a:lnTo>
                                  <a:pt x="0" y="2190750"/>
                                </a:lnTo>
                                <a:lnTo>
                                  <a:pt x="0" y="2495550"/>
                                </a:lnTo>
                                <a:lnTo>
                                  <a:pt x="2571737" y="2495550"/>
                                </a:lnTo>
                                <a:lnTo>
                                  <a:pt x="2571737" y="2190750"/>
                                </a:lnTo>
                                <a:close/>
                              </a:path>
                              <a:path w="2571750" h="24955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7187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6398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314824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4197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8544" id="docshapegroup3" coordorigin="0,0" coordsize="4050,16860">
                <v:shape style="position:absolute;left:0;top:0;width:4050;height:16860" id="docshape4" coordorigin="0,0" coordsize="4050,16860" path="m4050,8130l0,8130,0,13365,0,16860,4050,16860,4050,13365,4050,8130xm4050,4680l0,4680,0,7650,4050,7650,4050,4680xm4050,0l0,0,0,4110,0,4200,4050,4200,4050,4110,4050,0xe" filled="true" fillcolor="#a65050" stroked="false">
                  <v:path arrowok="t"/>
                  <v:fill type="solid"/>
                </v:shape>
                <v:shape style="position:absolute;left:0;top:4200;width:4050;height:3930" id="docshape5" coordorigin="0,4200" coordsize="4050,3930" path="m4050,7650l0,7650,0,8130,4050,8130,4050,765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9" o:title=""/>
                </v:shape>
                <v:shape style="position:absolute;left:825;top:5025;width:255;height:255" type="#_x0000_t75" id="docshape8" stroked="false">
                  <v:imagedata r:id="rId10" o:title=""/>
                </v:shape>
                <v:shape style="position:absolute;left:842;top:5625;width:226;height:255" type="#_x0000_t75" id="docshape9" stroked="false">
                  <v:imagedata r:id="rId11" o:title=""/>
                </v:shape>
                <v:shape style="position:absolute;left:825;top:6242;width:256;height:226" type="#_x0000_t75" id="docshape10" stroked="false">
                  <v:imagedata r:id="rId12" o:title=""/>
                </v:shape>
                <v:shape style="position:absolute;left:825;top:6795;width:255;height:255" type="#_x0000_t75" id="docshape11" stroked="false">
                  <v:imagedata r:id="rId13" o:title=""/>
                </v:shape>
                <v:shape style="position:absolute;left:824;top:8535;width:75;height:1710" id="docshape12" coordorigin="825,8535" coordsize="75,1710" path="m900,10202l899,10197,895,10188,893,10184,886,10177,882,10175,873,10171,868,10170,857,10170,852,10171,843,10175,839,10177,832,10184,830,10188,826,10197,825,10202,825,10208,825,10213,826,10218,830,10227,832,10231,839,10238,843,10240,852,10244,857,10245,868,10245,873,10244,882,10240,886,10238,893,10231,895,10227,899,10218,900,10213,900,10202xm900,9872l899,9867,895,9858,893,9854,886,9847,882,9845,873,9841,868,9840,857,9840,852,9841,843,9845,839,9847,832,9854,830,9858,826,9867,825,9872,825,9878,825,9883,826,9888,830,9897,832,9901,839,9908,843,9910,852,9914,857,9915,868,9915,873,9914,882,9910,886,9908,893,9901,895,9897,899,9888,900,9883,900,9872xm900,9542l899,9537,895,9528,893,9524,886,9517,882,9515,873,9511,868,9510,857,9510,852,9511,843,9515,839,9517,832,9524,830,9528,826,9537,825,9542,825,9548,825,9553,826,9558,830,9567,832,9571,839,9578,843,9580,852,9584,857,9585,868,9585,873,9584,882,9580,886,9578,893,9571,895,9567,899,9558,900,9553,900,9542xm900,9227l899,9222,895,9213,893,9209,886,9202,882,9200,873,9196,868,9195,857,9195,852,9196,843,9200,839,9202,832,9209,830,9213,826,9222,825,9227,825,9233,825,9238,826,9243,830,9252,832,9256,839,9263,843,9265,852,9269,857,9270,868,9270,873,9269,882,9265,886,9263,893,9256,895,9252,899,9243,900,9238,900,9227xm900,8897l899,8892,895,8883,893,8879,886,8872,882,8870,873,8866,868,8865,857,8865,852,8866,843,8870,839,8872,832,8879,830,8883,826,8892,825,8897,825,8903,825,8908,826,8913,830,8922,832,8926,839,8933,843,8935,852,8939,857,8940,868,8940,873,8939,882,8935,886,8933,893,8926,895,8922,899,8913,900,8908,900,8897xm900,8567l899,8562,895,8553,893,8549,886,8542,882,8540,873,8536,868,8535,857,8535,852,8536,843,8540,839,8542,832,8549,830,8553,826,8562,825,8567,825,8573,825,8578,826,8583,830,8592,832,8596,839,8603,843,8605,852,8609,857,8610,868,8610,873,8609,882,8605,886,8603,893,8596,895,8592,899,8583,900,8578,900,85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89277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7.029763pt;width:3.75pt;height:3.75pt;mso-position-horizontal-relative:page;mso-position-vertical-relative:paragraph;z-index:15730176" id="docshape13" coordorigin="4350,141" coordsize="75,75" path="m4393,216l4382,216,4377,215,4350,183,4350,178,4350,173,4382,141,4393,141,4425,173,4425,183,4398,215,4393,21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 in Logistics, Transportation and Distribution (CLTD), APICS, February </w:t>
      </w:r>
      <w:r>
        <w:rPr>
          <w:spacing w:val="-4"/>
          <w:w w:val="105"/>
        </w:rPr>
        <w:t>2022</w:t>
      </w:r>
    </w:p>
    <w:p>
      <w:pPr>
        <w:pStyle w:val="BodyText"/>
        <w:spacing w:before="75"/>
        <w:ind w:left="4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98041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7.7198pt;width:3.75pt;height:3.75pt;mso-position-horizontal-relative:page;mso-position-vertical-relative:paragraph;z-index:15730688" id="docshape14" coordorigin="4350,154" coordsize="75,75" path="m4393,229l4382,229,4377,228,4350,197,4350,192,4350,187,4382,154,4393,154,4425,187,4425,197,4398,228,4393,22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</w:t>
      </w:r>
      <w:r>
        <w:rPr>
          <w:spacing w:val="10"/>
          <w:w w:val="105"/>
        </w:rPr>
        <w:t> </w:t>
      </w:r>
      <w:r>
        <w:rPr>
          <w:w w:val="105"/>
        </w:rPr>
        <w:t>Warehouse</w:t>
      </w:r>
      <w:r>
        <w:rPr>
          <w:spacing w:val="11"/>
          <w:w w:val="105"/>
        </w:rPr>
        <w:t> </w:t>
      </w:r>
      <w:r>
        <w:rPr>
          <w:w w:val="105"/>
        </w:rPr>
        <w:t>Logistics</w:t>
      </w:r>
      <w:r>
        <w:rPr>
          <w:spacing w:val="11"/>
          <w:w w:val="105"/>
        </w:rPr>
        <w:t> </w:t>
      </w:r>
      <w:r>
        <w:rPr>
          <w:w w:val="105"/>
        </w:rPr>
        <w:t>Professional</w:t>
      </w:r>
      <w:r>
        <w:rPr>
          <w:spacing w:val="11"/>
          <w:w w:val="105"/>
        </w:rPr>
        <w:t> </w:t>
      </w:r>
      <w:r>
        <w:rPr>
          <w:w w:val="105"/>
        </w:rPr>
        <w:t>(CWLP),</w:t>
      </w:r>
      <w:r>
        <w:rPr>
          <w:spacing w:val="11"/>
          <w:w w:val="105"/>
        </w:rPr>
        <w:t> </w:t>
      </w:r>
      <w:r>
        <w:rPr>
          <w:w w:val="105"/>
        </w:rPr>
        <w:t>IWLA,</w:t>
      </w:r>
      <w:r>
        <w:rPr>
          <w:spacing w:val="10"/>
          <w:w w:val="105"/>
        </w:rPr>
        <w:t> </w:t>
      </w: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176157</wp:posOffset>
                </wp:positionV>
                <wp:extent cx="4920615" cy="304800"/>
                <wp:effectExtent l="0" t="0" r="0" b="0"/>
                <wp:wrapTopAndBottom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65050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70677pt;width:387.45pt;height:24pt;mso-position-horizontal-relative:page;mso-position-vertical-relative:paragraph;z-index:-15728128;mso-wrap-distance-left:0;mso-wrap-distance-right:0" type="#_x0000_t202" id="docshape15" filled="true" fillcolor="#a65050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1"/>
        <w:ind w:left="3932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Logistics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93"/>
        <w:ind w:left="3932"/>
      </w:pPr>
      <w:r>
        <w:rPr>
          <w:w w:val="105"/>
        </w:rPr>
        <w:t>University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7"/>
          <w:w w:val="105"/>
        </w:rPr>
        <w:t> </w:t>
      </w:r>
      <w:r>
        <w:rPr>
          <w:w w:val="105"/>
        </w:rPr>
        <w:t>Missouri,</w:t>
      </w:r>
      <w:r>
        <w:rPr>
          <w:spacing w:val="6"/>
          <w:w w:val="105"/>
        </w:rPr>
        <w:t> </w:t>
      </w:r>
      <w:r>
        <w:rPr>
          <w:w w:val="105"/>
        </w:rPr>
        <w:t>Kansas</w:t>
      </w:r>
      <w:r>
        <w:rPr>
          <w:spacing w:val="7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w w:val="105"/>
        </w:rPr>
        <w:t>MO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2011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844" w:right="2367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rrick.caldwell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2025-11-28T08:25:13Z</dcterms:created>
  <dcterms:modified xsi:type="dcterms:W3CDTF">2025-11-28T08:25:13Z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