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01" w:right="3" w:firstLine="0"/>
        <w:jc w:val="center"/>
        <w:rPr>
          <w:rFonts w:ascii="Microsoft Sans Serif"/>
          <w:sz w:val="82"/>
        </w:rPr>
      </w:pPr>
      <w:r>
        <w:rPr>
          <w:b/>
          <w:color w:val="080808"/>
          <w:spacing w:val="-4"/>
          <w:sz w:val="82"/>
        </w:rPr>
        <w:t>Taylor</w:t>
      </w:r>
      <w:r>
        <w:rPr>
          <w:b/>
          <w:color w:val="080808"/>
          <w:spacing w:val="-48"/>
          <w:sz w:val="82"/>
        </w:rPr>
        <w:t> </w:t>
      </w:r>
      <w:r>
        <w:rPr>
          <w:rFonts w:ascii="Microsoft Sans Serif"/>
          <w:color w:val="080808"/>
          <w:spacing w:val="-4"/>
          <w:sz w:val="82"/>
        </w:rPr>
        <w:t>Smith</w:t>
      </w:r>
    </w:p>
    <w:p>
      <w:pPr>
        <w:pStyle w:val="Title"/>
      </w:pPr>
      <w:r>
        <w:rPr>
          <w:color w:val="080808"/>
        </w:rPr>
        <w:t>Anthropology</w:t>
      </w:r>
      <w:r>
        <w:rPr>
          <w:color w:val="080808"/>
          <w:spacing w:val="5"/>
        </w:rPr>
        <w:t> </w:t>
      </w:r>
      <w:r>
        <w:rPr>
          <w:color w:val="080808"/>
        </w:rPr>
        <w:t>Graduate</w:t>
      </w:r>
      <w:r>
        <w:rPr>
          <w:color w:val="080808"/>
          <w:spacing w:val="6"/>
        </w:rPr>
        <w:t> </w:t>
      </w:r>
      <w:r>
        <w:rPr>
          <w:color w:val="080808"/>
        </w:rPr>
        <w:t>School</w:t>
      </w:r>
      <w:r>
        <w:rPr>
          <w:color w:val="080808"/>
          <w:spacing w:val="6"/>
        </w:rPr>
        <w:t> </w:t>
      </w:r>
      <w:r>
        <w:rPr>
          <w:color w:val="080808"/>
          <w:spacing w:val="-2"/>
        </w:rPr>
        <w:t>Applicant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4301"/>
        <w:jc w:val="center"/>
      </w:pPr>
      <w:r>
        <w:rPr>
          <w:w w:val="105"/>
        </w:rPr>
        <w:t>Anthropology</w:t>
      </w:r>
      <w:r>
        <w:rPr>
          <w:spacing w:val="-4"/>
          <w:w w:val="105"/>
        </w:rPr>
        <w:t> </w:t>
      </w:r>
      <w:r>
        <w:rPr>
          <w:w w:val="105"/>
        </w:rPr>
        <w:t>graduate</w:t>
      </w:r>
      <w:r>
        <w:rPr>
          <w:spacing w:val="-4"/>
          <w:w w:val="105"/>
        </w:rPr>
        <w:t> </w:t>
      </w:r>
      <w:r>
        <w:rPr>
          <w:w w:val="105"/>
        </w:rPr>
        <w:t>focused</w:t>
      </w:r>
      <w:r>
        <w:rPr>
          <w:spacing w:val="-4"/>
          <w:w w:val="105"/>
        </w:rPr>
        <w:t> </w:t>
      </w:r>
      <w:r>
        <w:rPr>
          <w:w w:val="105"/>
        </w:rPr>
        <w:t>on</w:t>
      </w:r>
      <w:r>
        <w:rPr>
          <w:spacing w:val="-4"/>
          <w:w w:val="105"/>
        </w:rPr>
        <w:t> </w:t>
      </w:r>
      <w:r>
        <w:rPr>
          <w:w w:val="105"/>
        </w:rPr>
        <w:t>cultural</w:t>
      </w:r>
      <w:r>
        <w:rPr>
          <w:spacing w:val="-4"/>
          <w:w w:val="105"/>
        </w:rPr>
        <w:t> </w:t>
      </w:r>
      <w:r>
        <w:rPr>
          <w:w w:val="105"/>
        </w:rPr>
        <w:t>identity,</w:t>
      </w:r>
      <w:r>
        <w:rPr>
          <w:spacing w:val="-4"/>
          <w:w w:val="105"/>
        </w:rPr>
        <w:t> </w:t>
      </w:r>
      <w:r>
        <w:rPr>
          <w:w w:val="105"/>
        </w:rPr>
        <w:t>ritual,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qualitative</w:t>
      </w:r>
      <w:r>
        <w:rPr>
          <w:spacing w:val="-4"/>
          <w:w w:val="105"/>
        </w:rPr>
        <w:t> </w:t>
      </w:r>
      <w:r>
        <w:rPr>
          <w:w w:val="105"/>
        </w:rPr>
        <w:t>methods. </w:t>
      </w:r>
      <w:r>
        <w:rPr>
          <w:spacing w:val="-2"/>
          <w:w w:val="105"/>
        </w:rPr>
        <w:t>Completed ﬁeldwork in urban communities and developed an ethnographic portfolio. </w:t>
      </w:r>
      <w:r>
        <w:rPr>
          <w:w w:val="105"/>
        </w:rPr>
        <w:t>Aiming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explore</w:t>
      </w:r>
      <w:r>
        <w:rPr>
          <w:spacing w:val="-12"/>
          <w:w w:val="105"/>
        </w:rPr>
        <w:t> </w:t>
      </w:r>
      <w:r>
        <w:rPr>
          <w:w w:val="105"/>
        </w:rPr>
        <w:t>meaning-making</w:t>
      </w:r>
      <w:r>
        <w:rPr>
          <w:spacing w:val="-12"/>
          <w:w w:val="105"/>
        </w:rPr>
        <w:t> </w:t>
      </w:r>
      <w:r>
        <w:rPr>
          <w:w w:val="105"/>
        </w:rPr>
        <w:t>practices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social</w:t>
      </w:r>
      <w:r>
        <w:rPr>
          <w:spacing w:val="-12"/>
          <w:w w:val="105"/>
        </w:rPr>
        <w:t> </w:t>
      </w:r>
      <w:r>
        <w:rPr>
          <w:w w:val="105"/>
        </w:rPr>
        <w:t>belonging</w:t>
      </w:r>
      <w:r>
        <w:rPr>
          <w:spacing w:val="-12"/>
          <w:w w:val="105"/>
        </w:rPr>
        <w:t> </w:t>
      </w:r>
      <w:r>
        <w:rPr>
          <w:w w:val="105"/>
        </w:rPr>
        <w:t>through</w:t>
      </w:r>
      <w:r>
        <w:rPr>
          <w:spacing w:val="-12"/>
          <w:w w:val="105"/>
        </w:rPr>
        <w:t> </w:t>
      </w:r>
      <w:r>
        <w:rPr>
          <w:w w:val="105"/>
        </w:rPr>
        <w:t>graduate research in cultural anthropology.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340"/>
        </w:sectPr>
      </w:pPr>
    </w:p>
    <w:p>
      <w:pPr>
        <w:pStyle w:val="Heading1"/>
        <w:spacing w:before="17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40005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5667374"/>
                            <a:ext cx="4762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1452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36219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52762" y="3562349"/>
                            <a:ext cx="4762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76500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92985"/>
                                </a:moveTo>
                                <a:lnTo>
                                  <a:pt x="31102" y="2076450"/>
                                </a:lnTo>
                                <a:lnTo>
                                  <a:pt x="16535" y="2076450"/>
                                </a:lnTo>
                                <a:lnTo>
                                  <a:pt x="0" y="2092985"/>
                                </a:lnTo>
                                <a:lnTo>
                                  <a:pt x="0" y="2095500"/>
                                </a:lnTo>
                                <a:lnTo>
                                  <a:pt x="0" y="2098027"/>
                                </a:lnTo>
                                <a:lnTo>
                                  <a:pt x="16535" y="2114550"/>
                                </a:lnTo>
                                <a:lnTo>
                                  <a:pt x="31102" y="2114550"/>
                                </a:lnTo>
                                <a:lnTo>
                                  <a:pt x="47625" y="2098027"/>
                                </a:lnTo>
                                <a:lnTo>
                                  <a:pt x="47625" y="2092985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378485"/>
                                </a:moveTo>
                                <a:lnTo>
                                  <a:pt x="31102" y="361950"/>
                                </a:lnTo>
                                <a:lnTo>
                                  <a:pt x="16535" y="361950"/>
                                </a:lnTo>
                                <a:lnTo>
                                  <a:pt x="0" y="378485"/>
                                </a:lnTo>
                                <a:lnTo>
                                  <a:pt x="0" y="381000"/>
                                </a:lnTo>
                                <a:lnTo>
                                  <a:pt x="0" y="383527"/>
                                </a:lnTo>
                                <a:lnTo>
                                  <a:pt x="16535" y="400050"/>
                                </a:lnTo>
                                <a:lnTo>
                                  <a:pt x="31102" y="400050"/>
                                </a:lnTo>
                                <a:lnTo>
                                  <a:pt x="47625" y="383527"/>
                                </a:lnTo>
                                <a:lnTo>
                                  <a:pt x="47625" y="378485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011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804040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70;width:317;height:317" type="#_x0000_t75" id="docshape6" stroked="false">
                  <v:imagedata r:id="rId7" o:title=""/>
                </v:shape>
                <v:shape style="position:absolute;left:725;top:5190;width:275;height:317" type="#_x0000_t75" id="docshape7" stroked="false">
                  <v:imagedata r:id="rId8" o:title=""/>
                </v:shape>
                <v:shape style="position:absolute;left:705;top:5766;width:317;height:274" type="#_x0000_t75" id="docshape8" stroked="false">
                  <v:imagedata r:id="rId9" o:title=""/>
                </v:shape>
                <v:shape style="position:absolute;left:706;top:6300;width:315;height:317" type="#_x0000_t75" id="docshape9" stroked="false">
                  <v:imagedata r:id="rId10" o:title=""/>
                </v:shape>
                <v:shape style="position:absolute;left:524;top:8925;width:75;height:3015" id="docshape10" coordorigin="525,8925" coordsize="75,3015" path="m600,11897l599,11892,595,11883,593,11879,586,11872,582,11870,573,11866,568,11865,557,11865,552,11866,543,11870,539,11872,532,11879,530,11883,526,11892,525,11897,525,11903,525,11908,526,11913,530,11922,532,11926,539,11933,543,11935,552,11939,557,11940,568,11940,573,11939,582,11935,586,11933,593,11926,595,11922,599,11913,600,11908,600,11897xm600,11567l599,11562,595,11553,593,11549,586,11542,582,11540,573,11536,568,11535,557,11535,552,11536,543,11540,539,11542,532,11549,530,11553,526,11562,525,11567,525,11573,525,11578,526,11583,530,11592,532,11596,539,11603,543,11605,552,11609,557,11610,568,11610,573,11609,582,11605,586,11603,593,11596,595,11592,599,11583,600,11578,600,11567xm600,11237l599,11232,595,11223,593,11219,586,11212,582,11210,573,11206,568,11205,557,11205,552,11206,543,11210,539,11212,532,11219,530,11223,526,11232,525,11237,525,11243,525,11248,526,11253,530,11262,532,11266,539,11273,543,11275,552,11279,557,11280,568,11280,573,11279,582,11275,586,11273,593,11266,595,11262,599,11253,600,11248,600,11237xm600,10907l599,10902,595,10893,593,10889,586,10882,582,10880,573,10876,568,10875,557,10875,552,10876,543,10880,539,10882,532,10889,530,10893,526,10902,525,10907,525,10913,525,10918,526,10923,530,10932,532,10936,539,10943,543,10945,552,10949,557,10950,568,10950,573,10949,582,10945,586,10943,593,10936,595,10932,599,10923,600,10918,600,10907xm600,10592l599,10587,595,10578,593,10574,586,10567,582,10565,573,10561,568,10560,557,10560,552,10561,543,10565,539,10567,532,10574,530,10578,526,10587,525,10592,525,10598,525,10603,526,10608,530,10617,532,10621,539,10628,543,10630,552,10634,557,10635,568,10635,573,10634,582,10630,586,10628,593,10621,595,10617,599,10608,600,10603,600,10592xm600,10262l599,10257,595,10248,593,10244,586,10237,582,10235,573,10231,568,10230,557,10230,552,10231,543,10235,539,10237,532,10244,530,10248,526,10257,525,10262,525,10268,525,10273,526,10278,530,10287,532,10291,539,10298,543,10300,552,10304,557,10305,568,10305,573,10304,582,10300,586,10298,593,10291,595,10287,599,10278,600,10273,600,10262xm600,9932l599,9927,595,9918,593,9914,586,9907,582,9905,573,9901,568,9900,557,9900,552,9901,543,9905,539,9907,532,9914,530,9918,526,9927,525,9932,525,9938,525,9943,526,9948,530,9957,532,9961,539,9968,543,9970,552,9974,557,9975,568,9975,573,9974,582,9970,586,9968,593,9961,595,9957,599,9948,600,9943,600,9932xm600,9602l599,9597,595,9588,593,9584,586,9577,582,9575,573,9571,568,9570,557,9570,552,9571,543,9575,539,9577,532,9584,530,9588,526,9597,525,9602,525,9608,525,9613,526,9618,530,9627,532,9631,539,9638,543,9640,552,9644,557,9645,568,9645,573,9644,582,9640,586,9638,593,9631,595,9627,599,9618,600,9613,600,9602xm600,9287l599,9282,595,9273,593,9269,586,9262,582,9260,573,9256,568,9255,557,9255,552,9256,543,9260,539,9262,532,9269,530,9273,526,9282,525,9287,525,9293,525,9298,526,9303,530,9312,532,9316,539,9323,543,9325,552,9329,557,9330,568,9330,573,9329,582,9325,586,9323,593,9316,595,9312,599,9303,600,9298,600,9287xm600,8957l599,8952,595,8943,593,8939,586,8932,582,8930,573,8926,568,8925,557,8925,552,8926,543,8930,539,8932,532,8939,530,8943,526,8952,525,8957,525,8963,525,8968,526,8973,530,8982,532,8986,539,8993,543,8995,552,8999,557,9000,568,9000,573,8999,582,8995,586,8993,593,8986,595,8982,599,8973,600,8968,600,8957xe" filled="true" fillcolor="#000000" stroked="false">
                  <v:path arrowok="t"/>
                  <v:fill type="solid"/>
                </v:shape>
                <v:rect style="position:absolute;left:4095;top:3720;width:7425;height:15" id="docshape11" filled="true" fillcolor="#804040" stroked="false">
                  <v:fill type="solid"/>
                </v:rect>
                <v:shape style="position:absolute;left:4964;top:5610;width:75;height:3900" id="docshape12" coordorigin="4965,5610" coordsize="75,3900" path="m5040,9467l5039,9462,5035,9453,5033,9449,5026,9442,5022,9440,5013,9436,5008,9435,4997,9435,4992,9436,4983,9440,4979,9442,4972,9449,4970,9453,4966,9462,4965,9467,4965,9473,4965,9478,4966,9483,4970,9492,4972,9496,4979,9503,4983,9505,4992,9509,4997,9510,5008,9510,5013,9509,5022,9505,5026,9503,5033,9496,5035,9492,5039,9483,5040,9478,5040,9467xm5040,8906l5039,8902,5036,8895,5034,8892,5028,8886,5025,8884,5018,8881,5014,8880,4991,8880,4987,8881,4980,8884,4977,8886,4971,8892,4969,8895,4966,8902,4965,8906,4965,8910,4965,8914,4966,8918,4969,8925,4971,8928,4977,8934,4980,8936,4987,8939,4991,8940,5014,8940,5018,8939,5025,8936,5028,8934,5034,8928,5036,8925,5039,8918,5040,8914,5040,8906xm5040,8342l5039,8337,5035,8328,5033,8324,5026,8317,5022,8315,5013,8311,5008,8310,4997,8310,4992,8311,4983,8315,4979,8317,4972,8324,4970,8328,4966,8337,4965,8342,4965,8348,4965,8353,4966,8358,4970,8367,4972,8371,4979,8378,4983,8380,4992,8384,4997,8385,5008,8385,5013,8384,5022,8380,5026,8378,5033,8371,5035,8367,5039,8358,5040,8353,5040,8342xm5040,6767l5039,6762,5035,6753,5033,6749,5026,6742,5022,6740,5013,6736,5008,6735,4997,6735,4992,6736,4983,6740,4979,6742,4972,6749,4970,6753,4966,6762,4965,6767,4965,6773,4965,6778,4966,6783,4970,6792,4972,6796,4979,6803,4983,6805,4992,6809,4997,6810,5008,6810,5013,6809,5022,6805,5026,6803,5033,6796,5035,6792,5039,6783,5040,6778,5040,6767xm5040,6206l5039,6202,5036,6195,5034,6192,5028,6186,5025,6184,5018,6181,5014,6180,4991,6180,4987,6181,4980,6184,4977,6186,4971,6192,4969,6195,4966,6202,4965,6206,4965,6210,4965,6214,4966,6218,4969,6225,4971,6228,4977,6234,4980,6236,4987,6239,4991,6240,5014,6240,5018,6239,5025,6236,5028,6234,5034,6228,5036,6225,5039,6218,5040,6214,5040,6206xm5040,5642l5039,5637,5035,5628,5033,5624,5026,5617,5022,5615,5013,5611,5008,5610,4997,5610,4992,5611,4983,5615,4979,5617,4972,5624,4970,5628,4966,5637,4965,5642,4965,5648,4965,5653,4966,5658,4970,5667,4972,5671,4979,5678,4983,5680,4992,5684,4997,5685,5008,5685,5013,5684,5022,5680,5026,5678,5033,5671,5035,5667,5039,5658,5040,5653,5040,56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before="190"/>
        <w:ind w:left="1013" w:right="0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sz w:val="20"/>
          </w:rPr>
          <w:t>taylorsmith@email.com</w:t>
        </w:r>
      </w:hyperlink>
    </w:p>
    <w:p>
      <w:pPr>
        <w:spacing w:line="256" w:lineRule="auto" w:before="181"/>
        <w:ind w:left="1013" w:right="0" w:firstLine="0"/>
        <w:jc w:val="left"/>
        <w:rPr>
          <w:sz w:val="20"/>
        </w:rPr>
      </w:pPr>
      <w:r>
        <w:rPr>
          <w:color w:val="1F1F1F"/>
          <w:position w:val="0"/>
          <w:sz w:val="20"/>
        </w:rPr>
        <w:t>LinkedIn</w:t>
      </w:r>
      <w:r>
        <w:rPr>
          <w:color w:val="1F1F1F"/>
          <w:spacing w:val="-1"/>
          <w:position w:val="0"/>
          <w:sz w:val="20"/>
        </w:rPr>
        <w:t> </w:t>
      </w:r>
      <w:r>
        <w:rPr>
          <w:color w:val="1F1F1F"/>
          <w:position w:val="-1"/>
          <w:sz w:val="24"/>
        </w:rPr>
        <w:t>|</w:t>
      </w:r>
      <w:r>
        <w:rPr>
          <w:color w:val="1F1F1F"/>
          <w:spacing w:val="-11"/>
          <w:position w:val="-1"/>
          <w:sz w:val="24"/>
        </w:rPr>
        <w:t> </w:t>
      </w:r>
      <w:r>
        <w:rPr>
          <w:color w:val="1F1F1F"/>
          <w:sz w:val="20"/>
        </w:rPr>
        <w:t>Fieldwork </w:t>
      </w:r>
      <w:r>
        <w:rPr>
          <w:color w:val="1F1F1F"/>
          <w:spacing w:val="-2"/>
          <w:sz w:val="20"/>
        </w:rPr>
        <w:t>Portfolio</w:t>
      </w:r>
    </w:p>
    <w:p>
      <w:pPr>
        <w:spacing w:before="158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City,</w:t>
      </w:r>
      <w:r>
        <w:rPr>
          <w:color w:val="1F1F1F"/>
          <w:spacing w:val="-3"/>
          <w:sz w:val="20"/>
        </w:rPr>
        <w:t> </w:t>
      </w:r>
      <w:r>
        <w:rPr>
          <w:color w:val="1F1F1F"/>
          <w:sz w:val="20"/>
        </w:rPr>
        <w:t>ST</w:t>
      </w:r>
      <w:r>
        <w:rPr>
          <w:color w:val="1F1F1F"/>
          <w:spacing w:val="-6"/>
          <w:sz w:val="20"/>
        </w:rPr>
        <w:t> </w:t>
      </w:r>
      <w:r>
        <w:rPr>
          <w:color w:val="1F1F1F"/>
          <w:spacing w:val="-5"/>
          <w:sz w:val="20"/>
        </w:rPr>
        <w:t>123</w:t>
      </w:r>
    </w:p>
    <w:p>
      <w:pPr>
        <w:pStyle w:val="BodyText"/>
        <w:rPr>
          <w:sz w:val="20"/>
        </w:rPr>
      </w:pPr>
    </w:p>
    <w:p>
      <w:pPr>
        <w:pStyle w:val="BodyText"/>
        <w:spacing w:before="164"/>
        <w:rPr>
          <w:sz w:val="20"/>
        </w:rPr>
      </w:pPr>
    </w:p>
    <w:p>
      <w:pPr>
        <w:pStyle w:val="Heading1"/>
      </w:pP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rPr>
          <w:b/>
          <w:sz w:val="24"/>
        </w:rPr>
      </w:pPr>
    </w:p>
    <w:p>
      <w:pPr>
        <w:pStyle w:val="BodyText"/>
        <w:spacing w:before="190"/>
        <w:rPr>
          <w:b/>
          <w:sz w:val="24"/>
        </w:rPr>
      </w:pPr>
    </w:p>
    <w:p>
      <w:pPr>
        <w:spacing w:before="1"/>
        <w:ind w:left="102" w:right="0" w:firstLine="0"/>
        <w:jc w:val="left"/>
        <w:rPr>
          <w:b/>
          <w:sz w:val="24"/>
        </w:rPr>
      </w:pPr>
      <w:r>
        <w:rPr>
          <w:b/>
          <w:color w:val="080808"/>
          <w:spacing w:val="-11"/>
          <w:sz w:val="28"/>
        </w:rPr>
        <w:t>K</w:t>
      </w:r>
      <w:r>
        <w:rPr>
          <w:b/>
          <w:color w:val="080808"/>
          <w:spacing w:val="-11"/>
          <w:sz w:val="24"/>
        </w:rPr>
        <w:t>EY</w:t>
      </w:r>
      <w:r>
        <w:rPr>
          <w:b/>
          <w:color w:val="080808"/>
          <w:spacing w:val="-6"/>
          <w:sz w:val="24"/>
        </w:rPr>
        <w:t> </w:t>
      </w:r>
      <w:r>
        <w:rPr>
          <w:b/>
          <w:color w:val="080808"/>
          <w:spacing w:val="-2"/>
          <w:sz w:val="28"/>
        </w:rPr>
        <w:t>S</w:t>
      </w:r>
      <w:r>
        <w:rPr>
          <w:b/>
          <w:color w:val="080808"/>
          <w:spacing w:val="-2"/>
          <w:sz w:val="24"/>
        </w:rPr>
        <w:t>KILLS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line="379" w:lineRule="auto"/>
        <w:ind w:left="679" w:right="368"/>
      </w:pPr>
      <w:r>
        <w:rPr>
          <w:w w:val="105"/>
        </w:rPr>
        <w:t>Cross-cultural analysis Ethnographic writing </w:t>
      </w:r>
      <w:r>
        <w:rPr>
          <w:spacing w:val="-2"/>
          <w:w w:val="105"/>
        </w:rPr>
        <w:t>Fieldwork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documentation </w:t>
      </w:r>
      <w:r>
        <w:rPr>
          <w:w w:val="105"/>
        </w:rPr>
        <w:t>Interview methods Kinship theory</w:t>
      </w:r>
    </w:p>
    <w:p>
      <w:pPr>
        <w:pStyle w:val="BodyText"/>
        <w:spacing w:line="379" w:lineRule="auto"/>
        <w:ind w:left="679" w:right="504"/>
      </w:pPr>
      <w:r>
        <w:rPr>
          <w:w w:val="105"/>
        </w:rPr>
        <w:t>Literature review Qualitative coding Social identity theory </w:t>
      </w:r>
      <w:r>
        <w:rPr>
          <w:spacing w:val="-2"/>
          <w:w w:val="105"/>
        </w:rPr>
        <w:t>Structuralist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frameworks </w:t>
      </w:r>
      <w:r>
        <w:rPr>
          <w:w w:val="105"/>
        </w:rPr>
        <w:t>Thematic analysis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80808"/>
          <w:spacing w:val="-4"/>
          <w:sz w:val="28"/>
        </w:rPr>
        <w:t>A</w:t>
      </w:r>
      <w:r>
        <w:rPr>
          <w:color w:val="080808"/>
          <w:spacing w:val="-4"/>
        </w:rPr>
        <w:t>CADEMIC</w:t>
      </w:r>
      <w:r>
        <w:rPr>
          <w:color w:val="080808"/>
          <w:spacing w:val="-2"/>
        </w:rPr>
        <w:t> </w:t>
      </w:r>
      <w:r>
        <w:rPr>
          <w:color w:val="080808"/>
          <w:spacing w:val="-2"/>
          <w:sz w:val="28"/>
        </w:rPr>
        <w:t>P</w:t>
      </w:r>
      <w:r>
        <w:rPr>
          <w:color w:val="080808"/>
          <w:spacing w:val="-2"/>
        </w:rPr>
        <w:t>ROJECTS</w:t>
      </w:r>
    </w:p>
    <w:p>
      <w:pPr>
        <w:pStyle w:val="Heading2"/>
        <w:spacing w:line="261" w:lineRule="auto" w:before="222"/>
      </w:pPr>
      <w:r>
        <w:rPr>
          <w:w w:val="105"/>
        </w:rPr>
        <w:t>Field</w:t>
      </w:r>
      <w:r>
        <w:rPr>
          <w:spacing w:val="-14"/>
          <w:w w:val="105"/>
        </w:rPr>
        <w:t> </w:t>
      </w:r>
      <w:r>
        <w:rPr>
          <w:w w:val="105"/>
        </w:rPr>
        <w:t>Methods</w:t>
      </w:r>
      <w:r>
        <w:rPr>
          <w:spacing w:val="-13"/>
          <w:w w:val="105"/>
        </w:rPr>
        <w:t> </w:t>
      </w:r>
      <w:r>
        <w:rPr>
          <w:w w:val="105"/>
        </w:rPr>
        <w:t>Project</w:t>
      </w:r>
      <w:r>
        <w:rPr>
          <w:spacing w:val="-13"/>
          <w:w w:val="105"/>
        </w:rPr>
        <w:t> </w:t>
      </w:r>
      <w:r>
        <w:rPr>
          <w:w w:val="105"/>
        </w:rPr>
        <w:t>–</w:t>
      </w:r>
      <w:r>
        <w:rPr>
          <w:spacing w:val="-13"/>
          <w:w w:val="105"/>
        </w:rPr>
        <w:t> </w:t>
      </w:r>
      <w:r>
        <w:rPr>
          <w:w w:val="105"/>
        </w:rPr>
        <w:t>Ritual</w:t>
      </w:r>
      <w:r>
        <w:rPr>
          <w:spacing w:val="-13"/>
          <w:w w:val="105"/>
        </w:rPr>
        <w:t> </w:t>
      </w:r>
      <w:r>
        <w:rPr>
          <w:w w:val="105"/>
        </w:rPr>
        <w:t>Practice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Urban</w:t>
      </w:r>
      <w:r>
        <w:rPr>
          <w:spacing w:val="-14"/>
          <w:w w:val="105"/>
        </w:rPr>
        <w:t> </w:t>
      </w:r>
      <w:r>
        <w:rPr>
          <w:w w:val="105"/>
        </w:rPr>
        <w:t>Communities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January 2023 - May 2023</w:t>
      </w:r>
    </w:p>
    <w:p>
      <w:pPr>
        <w:pStyle w:val="BodyText"/>
        <w:spacing w:before="13"/>
        <w:ind w:left="363"/>
      </w:pPr>
      <w:r>
        <w:rPr>
          <w:spacing w:val="-2"/>
          <w:w w:val="105"/>
        </w:rPr>
        <w:t>Dover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College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1" w:right="846"/>
      </w:pPr>
      <w:r>
        <w:rPr>
          <w:w w:val="105"/>
        </w:rPr>
        <w:t>Conducted</w:t>
      </w:r>
      <w:r>
        <w:rPr>
          <w:spacing w:val="-14"/>
          <w:w w:val="105"/>
        </w:rPr>
        <w:t> </w:t>
      </w:r>
      <w:r>
        <w:rPr>
          <w:w w:val="105"/>
        </w:rPr>
        <w:t>15</w:t>
      </w:r>
      <w:r>
        <w:rPr>
          <w:spacing w:val="-13"/>
          <w:w w:val="105"/>
        </w:rPr>
        <w:t> </w:t>
      </w:r>
      <w:r>
        <w:rPr>
          <w:w w:val="105"/>
        </w:rPr>
        <w:t>semi-structured</w:t>
      </w:r>
      <w:r>
        <w:rPr>
          <w:spacing w:val="-13"/>
          <w:w w:val="105"/>
        </w:rPr>
        <w:t> </w:t>
      </w:r>
      <w:r>
        <w:rPr>
          <w:w w:val="105"/>
        </w:rPr>
        <w:t>interviews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three</w:t>
      </w:r>
      <w:r>
        <w:rPr>
          <w:spacing w:val="-13"/>
          <w:w w:val="105"/>
        </w:rPr>
        <w:t> </w:t>
      </w:r>
      <w:r>
        <w:rPr>
          <w:w w:val="105"/>
        </w:rPr>
        <w:t>site</w:t>
      </w:r>
      <w:r>
        <w:rPr>
          <w:spacing w:val="-13"/>
          <w:w w:val="105"/>
        </w:rPr>
        <w:t> </w:t>
      </w:r>
      <w:r>
        <w:rPr>
          <w:w w:val="105"/>
        </w:rPr>
        <w:t>visits</w:t>
      </w:r>
      <w:r>
        <w:rPr>
          <w:spacing w:val="-14"/>
          <w:w w:val="105"/>
        </w:rPr>
        <w:t> </w:t>
      </w:r>
      <w:r>
        <w:rPr>
          <w:w w:val="105"/>
        </w:rPr>
        <w:t>to document local ritual performances</w:t>
      </w:r>
    </w:p>
    <w:p>
      <w:pPr>
        <w:pStyle w:val="BodyText"/>
        <w:spacing w:line="261" w:lineRule="auto" w:before="90"/>
        <w:ind w:left="1051" w:right="329"/>
      </w:pPr>
      <w:r>
        <w:rPr>
          <w:w w:val="105"/>
        </w:rPr>
        <w:t>Coded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analyzed</w:t>
      </w:r>
      <w:r>
        <w:rPr>
          <w:spacing w:val="-13"/>
          <w:w w:val="105"/>
        </w:rPr>
        <w:t> </w:t>
      </w:r>
      <w:r>
        <w:rPr>
          <w:w w:val="105"/>
        </w:rPr>
        <w:t>ﬁeld</w:t>
      </w:r>
      <w:r>
        <w:rPr>
          <w:spacing w:val="-13"/>
          <w:w w:val="105"/>
        </w:rPr>
        <w:t> </w:t>
      </w:r>
      <w:r>
        <w:rPr>
          <w:w w:val="105"/>
        </w:rPr>
        <w:t>notes</w:t>
      </w:r>
      <w:r>
        <w:rPr>
          <w:spacing w:val="-13"/>
          <w:w w:val="105"/>
        </w:rPr>
        <w:t> </w:t>
      </w:r>
      <w:r>
        <w:rPr>
          <w:w w:val="105"/>
        </w:rPr>
        <w:t>using</w:t>
      </w:r>
      <w:r>
        <w:rPr>
          <w:spacing w:val="-13"/>
          <w:w w:val="105"/>
        </w:rPr>
        <w:t> </w:t>
      </w:r>
      <w:r>
        <w:rPr>
          <w:w w:val="105"/>
        </w:rPr>
        <w:t>grounded</w:t>
      </w:r>
      <w:r>
        <w:rPr>
          <w:spacing w:val="-13"/>
          <w:w w:val="105"/>
        </w:rPr>
        <w:t> </w:t>
      </w:r>
      <w:r>
        <w:rPr>
          <w:w w:val="105"/>
        </w:rPr>
        <w:t>theory</w:t>
      </w:r>
      <w:r>
        <w:rPr>
          <w:spacing w:val="-14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identify patterns of spatial meaning and tradition</w:t>
      </w:r>
    </w:p>
    <w:p>
      <w:pPr>
        <w:pStyle w:val="BodyText"/>
        <w:spacing w:line="278" w:lineRule="auto" w:before="104"/>
        <w:ind w:left="1051" w:right="329"/>
      </w:pPr>
      <w:r>
        <w:rPr>
          <w:w w:val="105"/>
        </w:rPr>
        <w:t>Wrote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22-page</w:t>
      </w:r>
      <w:r>
        <w:rPr>
          <w:spacing w:val="-13"/>
          <w:w w:val="105"/>
        </w:rPr>
        <w:t> </w:t>
      </w:r>
      <w:r>
        <w:rPr>
          <w:w w:val="105"/>
        </w:rPr>
        <w:t>ethnography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presented</w:t>
      </w:r>
      <w:r>
        <w:rPr>
          <w:spacing w:val="-13"/>
          <w:w w:val="105"/>
        </w:rPr>
        <w:t> </w:t>
      </w:r>
      <w:r>
        <w:rPr>
          <w:w w:val="105"/>
        </w:rPr>
        <w:t>ﬁndings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cross- disciplinary faculty panel</w:t>
      </w:r>
    </w:p>
    <w:p>
      <w:pPr>
        <w:pStyle w:val="Heading2"/>
        <w:spacing w:line="261" w:lineRule="auto"/>
      </w:pPr>
      <w:r>
        <w:rPr>
          <w:spacing w:val="-2"/>
          <w:w w:val="105"/>
        </w:rPr>
        <w:t>Comparative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Analysis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Kinship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Structures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Across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Cultures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September </w:t>
      </w:r>
      <w:r>
        <w:rPr>
          <w:w w:val="105"/>
        </w:rPr>
        <w:t>2022 - December 2022</w:t>
      </w:r>
    </w:p>
    <w:p>
      <w:pPr>
        <w:pStyle w:val="BodyText"/>
        <w:spacing w:before="14"/>
        <w:ind w:left="363"/>
      </w:pPr>
      <w:r>
        <w:rPr>
          <w:spacing w:val="-2"/>
          <w:w w:val="105"/>
        </w:rPr>
        <w:t>Dover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College</w:t>
      </w:r>
    </w:p>
    <w:p>
      <w:pPr>
        <w:pStyle w:val="BodyText"/>
        <w:spacing w:before="20"/>
      </w:pPr>
    </w:p>
    <w:p>
      <w:pPr>
        <w:pStyle w:val="BodyText"/>
        <w:spacing w:line="278" w:lineRule="auto" w:before="1"/>
        <w:ind w:left="1051" w:right="846"/>
      </w:pPr>
      <w:r>
        <w:rPr>
          <w:w w:val="105"/>
        </w:rPr>
        <w:t>Explored</w:t>
      </w:r>
      <w:r>
        <w:rPr>
          <w:spacing w:val="-14"/>
          <w:w w:val="105"/>
        </w:rPr>
        <w:t> </w:t>
      </w:r>
      <w:r>
        <w:rPr>
          <w:w w:val="105"/>
        </w:rPr>
        <w:t>kinship</w:t>
      </w:r>
      <w:r>
        <w:rPr>
          <w:spacing w:val="-13"/>
          <w:w w:val="105"/>
        </w:rPr>
        <w:t> </w:t>
      </w:r>
      <w:r>
        <w:rPr>
          <w:w w:val="105"/>
        </w:rPr>
        <w:t>patterns</w:t>
      </w:r>
      <w:r>
        <w:rPr>
          <w:spacing w:val="-13"/>
          <w:w w:val="105"/>
        </w:rPr>
        <w:t> </w:t>
      </w:r>
      <w:r>
        <w:rPr>
          <w:w w:val="105"/>
        </w:rPr>
        <w:t>using</w:t>
      </w:r>
      <w:r>
        <w:rPr>
          <w:spacing w:val="-13"/>
          <w:w w:val="105"/>
        </w:rPr>
        <w:t> </w:t>
      </w:r>
      <w:r>
        <w:rPr>
          <w:w w:val="105"/>
        </w:rPr>
        <w:t>data</w:t>
      </w:r>
      <w:r>
        <w:rPr>
          <w:spacing w:val="-13"/>
          <w:w w:val="105"/>
        </w:rPr>
        <w:t> </w:t>
      </w:r>
      <w:r>
        <w:rPr>
          <w:w w:val="105"/>
        </w:rPr>
        <w:t>from</w:t>
      </w:r>
      <w:r>
        <w:rPr>
          <w:spacing w:val="-13"/>
          <w:w w:val="105"/>
        </w:rPr>
        <w:t> </w:t>
      </w:r>
      <w:r>
        <w:rPr>
          <w:w w:val="105"/>
        </w:rPr>
        <w:t>three</w:t>
      </w:r>
      <w:r>
        <w:rPr>
          <w:spacing w:val="-13"/>
          <w:w w:val="105"/>
        </w:rPr>
        <w:t> </w:t>
      </w:r>
      <w:r>
        <w:rPr>
          <w:w w:val="105"/>
        </w:rPr>
        <w:t>societies,</w:t>
      </w:r>
      <w:r>
        <w:rPr>
          <w:spacing w:val="-14"/>
          <w:w w:val="105"/>
        </w:rPr>
        <w:t> </w:t>
      </w:r>
      <w:r>
        <w:rPr>
          <w:w w:val="105"/>
        </w:rPr>
        <w:t>applying Levi-Strauss's structuralist framework</w:t>
      </w:r>
    </w:p>
    <w:p>
      <w:pPr>
        <w:pStyle w:val="BodyText"/>
        <w:spacing w:line="261" w:lineRule="auto" w:before="89"/>
        <w:ind w:left="1051" w:right="1302"/>
      </w:pPr>
      <w:r>
        <w:rPr>
          <w:w w:val="105"/>
        </w:rPr>
        <w:t>Reviewed</w:t>
      </w:r>
      <w:r>
        <w:rPr>
          <w:spacing w:val="-14"/>
          <w:w w:val="105"/>
        </w:rPr>
        <w:t> </w:t>
      </w:r>
      <w:r>
        <w:rPr>
          <w:w w:val="105"/>
        </w:rPr>
        <w:t>ethnographic</w:t>
      </w:r>
      <w:r>
        <w:rPr>
          <w:spacing w:val="-13"/>
          <w:w w:val="105"/>
        </w:rPr>
        <w:t> </w:t>
      </w:r>
      <w:r>
        <w:rPr>
          <w:w w:val="105"/>
        </w:rPr>
        <w:t>texts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synthesized</w:t>
      </w:r>
      <w:r>
        <w:rPr>
          <w:spacing w:val="-13"/>
          <w:w w:val="105"/>
        </w:rPr>
        <w:t> </w:t>
      </w:r>
      <w:r>
        <w:rPr>
          <w:w w:val="105"/>
        </w:rPr>
        <w:t>theories</w:t>
      </w:r>
      <w:r>
        <w:rPr>
          <w:spacing w:val="-13"/>
          <w:w w:val="105"/>
        </w:rPr>
        <w:t> </w:t>
      </w:r>
      <w:r>
        <w:rPr>
          <w:w w:val="105"/>
        </w:rPr>
        <w:t>into</w:t>
      </w:r>
      <w:r>
        <w:rPr>
          <w:spacing w:val="-13"/>
          <w:w w:val="105"/>
        </w:rPr>
        <w:t> </w:t>
      </w:r>
      <w:r>
        <w:rPr>
          <w:w w:val="105"/>
        </w:rPr>
        <w:t>a comparative matrix for cultural roles</w:t>
      </w:r>
    </w:p>
    <w:p>
      <w:pPr>
        <w:pStyle w:val="BodyText"/>
        <w:spacing w:line="278" w:lineRule="auto" w:before="104"/>
        <w:ind w:left="1051"/>
      </w:pPr>
      <w:r>
        <w:rPr>
          <w:w w:val="105"/>
        </w:rPr>
        <w:t>Presented</w:t>
      </w:r>
      <w:r>
        <w:rPr>
          <w:spacing w:val="-14"/>
          <w:w w:val="105"/>
        </w:rPr>
        <w:t> </w:t>
      </w:r>
      <w:r>
        <w:rPr>
          <w:w w:val="105"/>
        </w:rPr>
        <w:t>research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class</w:t>
      </w:r>
      <w:r>
        <w:rPr>
          <w:spacing w:val="-13"/>
          <w:w w:val="105"/>
        </w:rPr>
        <w:t> </w:t>
      </w:r>
      <w:r>
        <w:rPr>
          <w:w w:val="105"/>
        </w:rPr>
        <w:t>symposium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received</w:t>
      </w:r>
      <w:r>
        <w:rPr>
          <w:spacing w:val="-14"/>
          <w:w w:val="105"/>
        </w:rPr>
        <w:t> </w:t>
      </w:r>
      <w:r>
        <w:rPr>
          <w:w w:val="105"/>
        </w:rPr>
        <w:t>recognition</w:t>
      </w:r>
      <w:r>
        <w:rPr>
          <w:spacing w:val="-13"/>
          <w:w w:val="105"/>
        </w:rPr>
        <w:t> </w:t>
      </w:r>
      <w:r>
        <w:rPr>
          <w:w w:val="105"/>
        </w:rPr>
        <w:t>for analytical depth</w:t>
      </w:r>
    </w:p>
    <w:sectPr>
      <w:type w:val="continuous"/>
      <w:pgSz w:w="11920" w:h="16860"/>
      <w:pgMar w:top="960" w:bottom="280" w:left="140" w:right="340"/>
      <w:cols w:num="2" w:equalWidth="0">
        <w:col w:w="3181" w:space="892"/>
        <w:col w:w="73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363" w:right="329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301" w:right="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taylorsmith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2025-11-27T01:46:48Z</dcterms:created>
  <dcterms:modified xsi:type="dcterms:W3CDTF">2025-11-27T01:46:48Z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