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09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54"/>
        <w:ind w:left="15" w:right="209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Cybersecurity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z w:val="29"/>
        </w:rPr>
        <w:t>Compliance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pStyle w:val="BodyText"/>
        <w:spacing w:line="273" w:lineRule="auto" w:before="164"/>
        <w:ind w:left="453" w:right="1046"/>
        <w:jc w:val="both"/>
      </w:pPr>
      <w:r>
        <w:rPr>
          <w:color w:val="FFFFFF"/>
          <w:w w:val="105"/>
        </w:rPr>
        <w:t>Cybersecurity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conducting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audits,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policy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reviews,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control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assessments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 alignment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frameworks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like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NIST,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ISO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27001,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CMMC.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evidence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collection,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internal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external audit cycles, and creating documentation that bridges the gap between security teams and auditors.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  <w:spacing w:before="251"/>
      </w:pPr>
      <w:r>
        <w:rPr>
          <w:smallCaps/>
          <w:color w:val="030303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734-</w:t>
      </w:r>
      <w:r>
        <w:rPr>
          <w:color w:val="424242"/>
          <w:spacing w:val="-4"/>
          <w:w w:val="105"/>
          <w:sz w:val="18"/>
        </w:rPr>
        <w:t>1920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30303"/>
          <w:spacing w:val="-4"/>
        </w:rPr>
        <w:t>Professional</w:t>
      </w:r>
      <w:r>
        <w:rPr>
          <w:smallCaps/>
          <w:color w:val="030303"/>
          <w:spacing w:val="-2"/>
        </w:rPr>
        <w:t> Experience</w:t>
      </w:r>
    </w:p>
    <w:p>
      <w:pPr>
        <w:spacing w:line="268" w:lineRule="auto" w:before="151"/>
        <w:ind w:left="360" w:right="1413" w:firstLine="0"/>
        <w:jc w:val="left"/>
        <w:rPr>
          <w:sz w:val="18"/>
        </w:rPr>
      </w:pPr>
      <w:r>
        <w:rPr>
          <w:sz w:val="18"/>
        </w:rPr>
        <w:t>COMPLIANCE ANALYST </w:t>
      </w:r>
      <w:r>
        <w:rPr>
          <w:position w:val="2"/>
          <w:sz w:val="18"/>
        </w:rPr>
        <w:t>| </w:t>
      </w:r>
      <w:r>
        <w:rPr>
          <w:sz w:val="18"/>
        </w:rPr>
        <w:t>AEGIS IT SYSTEMS, BALTIMORE, MD MAY 2021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20"/>
          <w:cols w:num="2" w:equalWidth="0">
            <w:col w:w="2279" w:space="1460"/>
            <w:col w:w="754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43" w:lineRule="auto" w:before="1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alex.brown@email.com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2" w:after="0"/>
        <w:ind w:left="1216" w:right="38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departments,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remediating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94%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identified non-conformities within 30 days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11" w:after="0"/>
        <w:ind w:left="1216" w:right="628" w:hanging="298"/>
        <w:jc w:val="left"/>
        <w:rPr>
          <w:sz w:val="16"/>
        </w:rPr>
      </w:pPr>
      <w:r>
        <w:rPr>
          <w:w w:val="105"/>
          <w:sz w:val="16"/>
        </w:rPr>
        <w:t>Coordinated documentation for SOC 2 Type I and II audits, reducing auditor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feedback cycles from 3 weeks to 5 days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338" w:hanging="298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dashboard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tracks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status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150+ controls in real time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20"/>
          <w:cols w:num="2" w:equalWidth="0">
            <w:col w:w="2964" w:space="551"/>
            <w:col w:w="7765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  <w:spacing w:before="155"/>
      </w:pPr>
      <w:r>
        <w:rPr>
          <w:smallCaps/>
          <w:color w:val="030303"/>
          <w:spacing w:val="-2"/>
        </w:rPr>
        <w:t>Education</w:t>
      </w:r>
    </w:p>
    <w:p>
      <w:pPr>
        <w:spacing w:line="26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(B.S.) in Cybersecurity Policy and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spacing w:line="261" w:lineRule="auto" w:before="1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 of Maryland Global Campus, Adelphi, MD</w:t>
      </w:r>
    </w:p>
    <w:p>
      <w:pPr>
        <w:spacing w:before="14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March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2018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  <w:spacing w:line="372" w:lineRule="exact"/>
      </w:pPr>
      <w:r>
        <w:rPr>
          <w:smallCaps/>
          <w:color w:val="030303"/>
          <w:spacing w:val="-2"/>
        </w:rPr>
        <w:t>Key</w:t>
      </w:r>
      <w:r>
        <w:rPr>
          <w:smallCaps/>
          <w:color w:val="030303"/>
          <w:spacing w:val="-15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spacing w:line="268" w:lineRule="auto" w:before="78"/>
        <w:ind w:left="360" w:right="1413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GOVERNANCE INTERN </w:t>
      </w:r>
      <w:r>
        <w:rPr>
          <w:position w:val="2"/>
          <w:sz w:val="18"/>
        </w:rPr>
        <w:t>| </w:t>
      </w:r>
      <w:r>
        <w:rPr>
          <w:sz w:val="18"/>
        </w:rPr>
        <w:t>IRONSOFT CORP, ANNAPOLIS, MD AUGUST 2019 – APRIL 2021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73" w:after="0"/>
        <w:ind w:left="993" w:right="104" w:hanging="298"/>
        <w:jc w:val="left"/>
        <w:rPr>
          <w:sz w:val="16"/>
        </w:rPr>
      </w:pPr>
      <w:r>
        <w:rPr>
          <w:w w:val="105"/>
          <w:sz w:val="16"/>
        </w:rPr>
        <w:t>Assisted with mapping internal controls to NIST 800-171 requirements for a federal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contract worth $10M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27" w:after="0"/>
        <w:ind w:left="993" w:right="427" w:hanging="298"/>
        <w:jc w:val="left"/>
        <w:rPr>
          <w:sz w:val="16"/>
        </w:rPr>
      </w:pPr>
      <w:r>
        <w:rPr>
          <w:w w:val="105"/>
          <w:sz w:val="16"/>
        </w:rPr>
        <w:t>Drafted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policies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were later adopted company-wide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37" w:after="0"/>
        <w:ind w:left="993" w:right="487" w:hanging="298"/>
        <w:jc w:val="left"/>
        <w:rPr>
          <w:sz w:val="16"/>
        </w:rPr>
      </w:pPr>
      <w:r>
        <w:rPr>
          <w:w w:val="105"/>
          <w:sz w:val="16"/>
        </w:rPr>
        <w:t>Supported the launch of a risk register using Excel and GRC tools to organize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findings and mitigation plans</w:t>
      </w:r>
    </w:p>
    <w:p>
      <w:pPr>
        <w:pStyle w:val="BodyText"/>
        <w:spacing w:before="155"/>
      </w:pPr>
    </w:p>
    <w:p>
      <w:pPr>
        <w:pStyle w:val="Heading1"/>
      </w:pPr>
      <w:r>
        <w:rPr>
          <w:smallCaps/>
          <w:color w:val="030303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420" w:right="220"/>
          <w:cols w:num="2" w:equalWidth="0">
            <w:col w:w="3045" w:space="694"/>
            <w:col w:w="7541"/>
          </w:cols>
        </w:sectPr>
      </w:pP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36" w:lineRule="exact" w:before="196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Audit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CMMC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framework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Compliance</w:t>
      </w:r>
      <w:r>
        <w:rPr>
          <w:color w:val="424242"/>
          <w:spacing w:val="63"/>
          <w:sz w:val="18"/>
        </w:rPr>
        <w:t> </w:t>
      </w:r>
      <w:r>
        <w:rPr>
          <w:color w:val="424242"/>
          <w:spacing w:val="-2"/>
          <w:sz w:val="18"/>
        </w:rPr>
        <w:t>dashboards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Control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GRC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ISO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27001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NIST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800-53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800-</w:t>
      </w:r>
      <w:r>
        <w:rPr>
          <w:color w:val="424242"/>
          <w:spacing w:val="-5"/>
          <w:w w:val="105"/>
          <w:sz w:val="18"/>
        </w:rPr>
        <w:t>171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Policy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registers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SOC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2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1" w:lineRule="exact" w:before="1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Auditor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(CISA),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ISACA,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ListParagraph"/>
        <w:numPr>
          <w:ilvl w:val="0"/>
          <w:numId w:val="3"/>
        </w:numPr>
        <w:tabs>
          <w:tab w:pos="768" w:val="left" w:leader="none"/>
        </w:tabs>
        <w:spacing w:line="321" w:lineRule="exact" w:before="0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ISO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27001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Implementer,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PECB,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14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580" w:bottom="280" w:left="420" w:right="220"/>
      <w:cols w:num="2" w:equalWidth="0">
        <w:col w:w="3038" w:space="589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4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2025-11-26T23:20:02Z</dcterms:created>
  <dcterms:modified xsi:type="dcterms:W3CDTF">2025-11-26T23:20:02Z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