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280" w:right="100"/>
        </w:sectPr>
      </w:pPr>
    </w:p>
    <w:p>
      <w:pPr>
        <w:pStyle w:val="BodyText"/>
        <w:spacing w:before="26"/>
        <w:rPr>
          <w:rFonts w:ascii="Times New Roman"/>
          <w:sz w:val="5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0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38137" y="3086099"/>
                            <a:ext cx="107632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3409950">
                                <a:moveTo>
                                  <a:pt x="47625" y="3382797"/>
                                </a:moveTo>
                                <a:lnTo>
                                  <a:pt x="27165" y="3362325"/>
                                </a:lnTo>
                                <a:lnTo>
                                  <a:pt x="20472" y="3362325"/>
                                </a:lnTo>
                                <a:lnTo>
                                  <a:pt x="0" y="3382797"/>
                                </a:lnTo>
                                <a:lnTo>
                                  <a:pt x="0" y="3386366"/>
                                </a:lnTo>
                                <a:lnTo>
                                  <a:pt x="0" y="3389490"/>
                                </a:lnTo>
                                <a:lnTo>
                                  <a:pt x="20472" y="3409950"/>
                                </a:lnTo>
                                <a:lnTo>
                                  <a:pt x="27165" y="3409950"/>
                                </a:lnTo>
                                <a:lnTo>
                                  <a:pt x="47625" y="3389490"/>
                                </a:lnTo>
                                <a:lnTo>
                                  <a:pt x="47625" y="338279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3173247"/>
                                </a:moveTo>
                                <a:lnTo>
                                  <a:pt x="27165" y="3152775"/>
                                </a:lnTo>
                                <a:lnTo>
                                  <a:pt x="20472" y="3152775"/>
                                </a:lnTo>
                                <a:lnTo>
                                  <a:pt x="0" y="3173247"/>
                                </a:lnTo>
                                <a:lnTo>
                                  <a:pt x="0" y="3176816"/>
                                </a:lnTo>
                                <a:lnTo>
                                  <a:pt x="0" y="3179940"/>
                                </a:lnTo>
                                <a:lnTo>
                                  <a:pt x="20472" y="3200400"/>
                                </a:lnTo>
                                <a:lnTo>
                                  <a:pt x="27165" y="3200400"/>
                                </a:lnTo>
                                <a:lnTo>
                                  <a:pt x="47625" y="3179940"/>
                                </a:lnTo>
                                <a:lnTo>
                                  <a:pt x="47625" y="317324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754147"/>
                                </a:moveTo>
                                <a:lnTo>
                                  <a:pt x="27165" y="2733675"/>
                                </a:lnTo>
                                <a:lnTo>
                                  <a:pt x="20472" y="2733675"/>
                                </a:lnTo>
                                <a:lnTo>
                                  <a:pt x="0" y="2754147"/>
                                </a:lnTo>
                                <a:lnTo>
                                  <a:pt x="0" y="2757716"/>
                                </a:lnTo>
                                <a:lnTo>
                                  <a:pt x="0" y="2760840"/>
                                </a:lnTo>
                                <a:lnTo>
                                  <a:pt x="20472" y="2781300"/>
                                </a:lnTo>
                                <a:lnTo>
                                  <a:pt x="27165" y="2781300"/>
                                </a:lnTo>
                                <a:lnTo>
                                  <a:pt x="47625" y="2760840"/>
                                </a:lnTo>
                                <a:lnTo>
                                  <a:pt x="47625" y="2754147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554122"/>
                                </a:moveTo>
                                <a:lnTo>
                                  <a:pt x="27165" y="2533650"/>
                                </a:lnTo>
                                <a:lnTo>
                                  <a:pt x="20472" y="2533650"/>
                                </a:lnTo>
                                <a:lnTo>
                                  <a:pt x="0" y="2554122"/>
                                </a:lnTo>
                                <a:lnTo>
                                  <a:pt x="0" y="2557691"/>
                                </a:lnTo>
                                <a:lnTo>
                                  <a:pt x="0" y="2560815"/>
                                </a:lnTo>
                                <a:lnTo>
                                  <a:pt x="20472" y="2581275"/>
                                </a:lnTo>
                                <a:lnTo>
                                  <a:pt x="27165" y="2581275"/>
                                </a:lnTo>
                                <a:lnTo>
                                  <a:pt x="47625" y="2560815"/>
                                </a:lnTo>
                                <a:lnTo>
                                  <a:pt x="47625" y="2554122"/>
                                </a:lnTo>
                                <a:close/>
                              </a:path>
                              <a:path w="1076325" h="3409950">
                                <a:moveTo>
                                  <a:pt x="47625" y="2344572"/>
                                </a:moveTo>
                                <a:lnTo>
                                  <a:pt x="27165" y="2324100"/>
                                </a:lnTo>
                                <a:lnTo>
                                  <a:pt x="20472" y="2324100"/>
                                </a:lnTo>
                                <a:lnTo>
                                  <a:pt x="0" y="2344572"/>
                                </a:lnTo>
                                <a:lnTo>
                                  <a:pt x="0" y="2348141"/>
                                </a:lnTo>
                                <a:lnTo>
                                  <a:pt x="0" y="2351265"/>
                                </a:lnTo>
                                <a:lnTo>
                                  <a:pt x="20472" y="2371725"/>
                                </a:lnTo>
                                <a:lnTo>
                                  <a:pt x="27165" y="2371725"/>
                                </a:lnTo>
                                <a:lnTo>
                                  <a:pt x="47625" y="2351265"/>
                                </a:lnTo>
                                <a:lnTo>
                                  <a:pt x="47625" y="2344572"/>
                                </a:lnTo>
                                <a:close/>
                              </a:path>
                              <a:path w="1076325" h="3409950">
                                <a:moveTo>
                                  <a:pt x="1076325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190625"/>
                                </a:lnTo>
                                <a:lnTo>
                                  <a:pt x="1076325" y="1190625"/>
                                </a:lnTo>
                                <a:lnTo>
                                  <a:pt x="1076325" y="1181100"/>
                                </a:lnTo>
                                <a:close/>
                              </a:path>
                              <a:path w="1076325" h="34099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34099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82400" id="docshapegroup1" coordorigin="0,0" coordsize="4065,16860">
                <v:rect style="position:absolute;left:0;top:0;width:4065;height:16860" id="docshape2" filled="true" fillcolor="#7da1b6" stroked="false">
                  <v:fill type="solid"/>
                </v:rect>
                <v:shape style="position:absolute;left:0;top:0;width:4050;height:3930" id="docshape3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4" coordorigin="0,0" coordsize="4050,3930" path="m0,3930l0,0,4050,0,0,3930xe" filled="true" fillcolor="#7da1b6" stroked="false">
                  <v:path arrowok="t"/>
                  <v:fill opacity="32899f" type="solid"/>
                </v:shape>
                <v:shape style="position:absolute;left:915;top:870;width:2215;height:2205" type="#_x0000_t75" id="docshape5" stroked="false">
                  <v:imagedata r:id="rId5" o:title=""/>
                </v:shape>
                <v:shape style="position:absolute;left:689;top:4860;width:1695;height:5370" id="docshape6" coordorigin="690,4860" coordsize="1695,5370" path="m765,10187l764,10182,760,10173,758,10169,751,10162,747,10160,738,10156,733,10155,722,10155,717,10156,708,10160,704,10162,697,10169,695,10173,691,10182,690,10187,690,10193,690,10198,691,10203,695,10212,697,10216,704,10223,708,10225,717,10229,722,10230,733,10230,738,10229,747,10225,751,10223,758,10216,760,10212,764,10203,765,10198,765,10187xm765,9857l764,9852,760,9843,758,9839,751,9832,747,9830,738,9826,733,9825,722,9825,717,9826,708,9830,704,9832,697,9839,695,9843,691,9852,690,9857,690,9863,690,9868,691,9873,695,9882,697,9886,704,9893,708,9895,717,9899,722,9900,733,9900,738,9899,747,9895,751,9893,758,9886,760,9882,764,9873,765,9868,765,9857xm765,9527l764,9522,760,9513,758,9509,751,9502,747,9500,738,9496,733,9495,722,9495,717,9496,708,9500,704,9502,697,9509,695,9513,691,9522,690,9527,690,9533,690,9538,691,9543,695,9552,697,9556,704,9563,708,9565,717,9569,722,9570,733,9570,738,9569,747,9565,751,9563,758,9556,760,9552,764,9543,765,9538,765,9527xm765,9197l764,9192,760,9183,758,9179,751,9172,747,9170,738,9166,733,9165,722,9165,717,9166,708,9170,704,9172,697,9179,695,9183,691,9192,690,9197,690,9203,690,9208,691,9213,695,9222,697,9226,704,9233,708,9235,717,9239,722,9240,733,9240,738,9239,747,9235,751,9233,758,9226,760,9222,764,9213,765,9208,765,9197xm765,8882l764,8877,760,8868,758,8864,751,8857,747,8855,738,8851,733,8850,722,8850,717,8851,708,8855,704,8857,697,8864,695,8868,691,8877,690,8882,690,8888,690,8893,691,8898,695,8907,697,8911,704,8918,708,8920,717,8924,722,8925,733,8925,738,8924,747,8920,751,8918,758,8911,760,8907,764,8898,765,8893,765,8882xm765,8552l764,8547,760,8538,758,8534,751,8527,747,8525,738,8521,733,8520,722,8520,717,8521,708,8525,704,8527,697,8534,695,8538,691,8547,690,8552,690,8558,690,8563,691,8568,695,8577,697,8581,704,8588,708,8590,717,8594,722,8595,733,8595,738,8594,747,8590,751,8588,758,8581,760,8577,764,8568,765,8563,765,8552xm2385,6720l690,6720,690,6735,2385,6735,2385,6720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178" w:right="0" w:firstLine="0"/>
        <w:jc w:val="center"/>
        <w:rPr>
          <w:b/>
          <w:sz w:val="59"/>
        </w:rPr>
      </w:pPr>
      <w:r>
        <w:rPr>
          <w:b/>
          <w:color w:val="FFFFFF"/>
          <w:spacing w:val="-5"/>
          <w:sz w:val="59"/>
        </w:rPr>
        <w:t>VC</w:t>
      </w:r>
    </w:p>
    <w:p>
      <w:pPr>
        <w:pStyle w:val="BodyText"/>
        <w:rPr>
          <w:b/>
          <w:sz w:val="59"/>
        </w:rPr>
      </w:pPr>
    </w:p>
    <w:p>
      <w:pPr>
        <w:pStyle w:val="BodyText"/>
        <w:spacing w:before="449"/>
        <w:rPr>
          <w:b/>
          <w:sz w:val="59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Location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Detroit,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MI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48226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z w:val="18"/>
        </w:rPr>
        <w:t>(555)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210-</w:t>
      </w:r>
      <w:r>
        <w:rPr>
          <w:color w:val="FFFFFF"/>
          <w:spacing w:val="-4"/>
          <w:sz w:val="18"/>
        </w:rPr>
        <w:t>7742</w:t>
      </w:r>
    </w:p>
    <w:p>
      <w:pPr>
        <w:pStyle w:val="BodyText"/>
        <w:spacing w:before="140"/>
        <w:rPr>
          <w:sz w:val="18"/>
        </w:rPr>
      </w:pPr>
    </w:p>
    <w:p>
      <w:pPr>
        <w:pStyle w:val="Heading2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7" w:right="0" w:firstLine="0"/>
        <w:jc w:val="left"/>
        <w:rPr>
          <w:sz w:val="18"/>
        </w:rPr>
      </w:pPr>
      <w:hyperlink r:id="rId6">
        <w:r>
          <w:rPr>
            <w:color w:val="FFFFFF"/>
            <w:spacing w:val="-2"/>
            <w:w w:val="105"/>
            <w:sz w:val="18"/>
          </w:rPr>
          <w:t>veronica.castillo@example.com</w:t>
        </w:r>
      </w:hyperlink>
    </w:p>
    <w:p>
      <w:pPr>
        <w:pStyle w:val="BodyText"/>
        <w:spacing w:before="156"/>
        <w:rPr>
          <w:sz w:val="18"/>
        </w:rPr>
      </w:pPr>
    </w:p>
    <w:p>
      <w:pPr>
        <w:pStyle w:val="Heading2"/>
        <w:spacing w:before="0"/>
      </w:pPr>
      <w:r>
        <w:rPr>
          <w:color w:val="FFFFFF"/>
          <w:spacing w:val="-2"/>
          <w:w w:val="105"/>
        </w:rPr>
        <w:t>Website</w:t>
      </w:r>
    </w:p>
    <w:p>
      <w:pPr>
        <w:spacing w:before="168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</w:pPr>
      <w:r>
        <w:rPr>
          <w:color w:val="FFFFFF"/>
          <w:spacing w:val="-2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before="155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Conﬂict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resolution</w:t>
      </w:r>
    </w:p>
    <w:p>
      <w:pPr>
        <w:spacing w:line="381" w:lineRule="auto" w:before="123"/>
        <w:ind w:left="705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Customer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loyalty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 </w:t>
      </w:r>
      <w:r>
        <w:rPr>
          <w:color w:val="FFFFFF"/>
          <w:w w:val="105"/>
          <w:sz w:val="18"/>
        </w:rPr>
        <w:t>Front desk operations</w:t>
      </w:r>
    </w:p>
    <w:p>
      <w:pPr>
        <w:spacing w:line="194" w:lineRule="exact" w:before="0"/>
        <w:ind w:left="705" w:right="0" w:firstLine="0"/>
        <w:jc w:val="left"/>
        <w:rPr>
          <w:sz w:val="18"/>
        </w:rPr>
      </w:pPr>
      <w:r>
        <w:rPr>
          <w:color w:val="FFFFFF"/>
          <w:sz w:val="18"/>
        </w:rPr>
        <w:t>Guest</w:t>
      </w:r>
      <w:r>
        <w:rPr>
          <w:color w:val="FFFFFF"/>
          <w:spacing w:val="13"/>
          <w:sz w:val="18"/>
        </w:rPr>
        <w:t> </w:t>
      </w:r>
      <w:r>
        <w:rPr>
          <w:color w:val="FFFFFF"/>
          <w:sz w:val="18"/>
        </w:rPr>
        <w:t>recovery</w:t>
      </w:r>
      <w:r>
        <w:rPr>
          <w:color w:val="FFFFFF"/>
          <w:spacing w:val="13"/>
          <w:sz w:val="18"/>
        </w:rPr>
        <w:t> </w:t>
      </w:r>
      <w:r>
        <w:rPr>
          <w:color w:val="FFFFFF"/>
          <w:spacing w:val="-2"/>
          <w:sz w:val="18"/>
        </w:rPr>
        <w:t>protocols</w:t>
      </w:r>
    </w:p>
    <w:p>
      <w:pPr>
        <w:spacing w:line="381" w:lineRule="auto" w:before="123"/>
        <w:ind w:left="705" w:right="242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Service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training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programs </w:t>
      </w:r>
      <w:r>
        <w:rPr>
          <w:color w:val="FFFFFF"/>
          <w:w w:val="105"/>
          <w:sz w:val="18"/>
        </w:rPr>
        <w:t>VIP relations</w:t>
      </w:r>
    </w:p>
    <w:p>
      <w:pPr>
        <w:pStyle w:val="Heading1"/>
        <w:spacing w:before="165"/>
      </w:pPr>
      <w:r>
        <w:rPr>
          <w:color w:val="FFFFFF"/>
          <w:spacing w:val="-2"/>
        </w:rPr>
        <w:t>Education</w:t>
      </w:r>
    </w:p>
    <w:p>
      <w:pPr>
        <w:spacing w:line="261" w:lineRule="auto" w:before="171"/>
        <w:ind w:left="407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Ferris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State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University,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Big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Rapids, </w:t>
      </w:r>
      <w:r>
        <w:rPr>
          <w:color w:val="FFFFFF"/>
          <w:spacing w:val="-6"/>
          <w:w w:val="105"/>
          <w:sz w:val="18"/>
        </w:rPr>
        <w:t>MI</w:t>
      </w:r>
    </w:p>
    <w:p>
      <w:pPr>
        <w:spacing w:before="13"/>
        <w:ind w:left="407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May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2014</w:t>
      </w:r>
    </w:p>
    <w:p>
      <w:pPr>
        <w:spacing w:line="278" w:lineRule="auto" w:before="18"/>
        <w:ind w:left="407" w:right="526" w:firstLine="0"/>
        <w:jc w:val="left"/>
        <w:rPr>
          <w:sz w:val="18"/>
        </w:rPr>
      </w:pPr>
      <w:r>
        <w:rPr>
          <w:color w:val="FFFFFF"/>
          <w:w w:val="105"/>
          <w:sz w:val="18"/>
        </w:rPr>
        <w:t>Bachelor</w:t>
      </w:r>
      <w:r>
        <w:rPr>
          <w:color w:val="FFFFFF"/>
          <w:spacing w:val="-14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Science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(B.S.)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in Automotive Management</w:t>
      </w:r>
    </w:p>
    <w:p>
      <w:pPr>
        <w:pStyle w:val="Title"/>
      </w:pPr>
      <w:r>
        <w:rPr>
          <w:b w:val="0"/>
        </w:rPr>
        <w:br w:type="column"/>
      </w:r>
      <w:r>
        <w:rPr>
          <w:color w:val="080808"/>
          <w:spacing w:val="-4"/>
        </w:rPr>
        <w:t>Veronica</w:t>
      </w:r>
      <w:r>
        <w:rPr>
          <w:color w:val="080808"/>
          <w:spacing w:val="-42"/>
        </w:rPr>
        <w:t> </w:t>
      </w:r>
      <w:r>
        <w:rPr>
          <w:color w:val="080808"/>
          <w:spacing w:val="-2"/>
        </w:rPr>
        <w:t>Castillo</w:t>
      </w:r>
    </w:p>
    <w:p>
      <w:pPr>
        <w:spacing w:before="204"/>
        <w:ind w:left="0" w:right="267" w:firstLine="0"/>
        <w:jc w:val="center"/>
        <w:rPr>
          <w:rFonts w:ascii="Microsoft Sans Serif"/>
          <w:sz w:val="26"/>
        </w:rPr>
      </w:pPr>
      <w:r>
        <w:rPr>
          <w:rFonts w:ascii="Microsoft Sans Serif"/>
          <w:color w:val="080808"/>
          <w:spacing w:val="2"/>
          <w:sz w:val="26"/>
        </w:rPr>
        <w:t>Automotive</w:t>
      </w:r>
      <w:r>
        <w:rPr>
          <w:rFonts w:ascii="Microsoft Sans Serif"/>
          <w:color w:val="080808"/>
          <w:spacing w:val="39"/>
          <w:sz w:val="26"/>
        </w:rPr>
        <w:t> </w:t>
      </w:r>
      <w:r>
        <w:rPr>
          <w:rFonts w:ascii="Microsoft Sans Serif"/>
          <w:color w:val="080808"/>
          <w:spacing w:val="2"/>
          <w:sz w:val="26"/>
        </w:rPr>
        <w:t>Inventory</w:t>
      </w:r>
      <w:r>
        <w:rPr>
          <w:rFonts w:ascii="Microsoft Sans Serif"/>
          <w:color w:val="080808"/>
          <w:spacing w:val="40"/>
          <w:sz w:val="26"/>
        </w:rPr>
        <w:t> </w:t>
      </w:r>
      <w:r>
        <w:rPr>
          <w:rFonts w:ascii="Microsoft Sans Serif"/>
          <w:color w:val="080808"/>
          <w:spacing w:val="-2"/>
          <w:sz w:val="26"/>
        </w:rPr>
        <w:t>Manager</w:t>
      </w:r>
    </w:p>
    <w:p>
      <w:pPr>
        <w:spacing w:line="268" w:lineRule="auto" w:before="196"/>
        <w:ind w:left="275" w:right="542" w:hanging="1"/>
        <w:jc w:val="center"/>
        <w:rPr>
          <w:sz w:val="18"/>
        </w:rPr>
      </w:pPr>
      <w:r>
        <w:rPr>
          <w:color w:val="080808"/>
          <w:w w:val="105"/>
          <w:sz w:val="18"/>
        </w:rPr>
        <w:t>Automotive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inventory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manager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with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11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years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of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experience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managing</w:t>
      </w:r>
      <w:r>
        <w:rPr>
          <w:color w:val="080808"/>
          <w:spacing w:val="-2"/>
          <w:w w:val="105"/>
          <w:sz w:val="18"/>
        </w:rPr>
        <w:t> </w:t>
      </w:r>
      <w:r>
        <w:rPr>
          <w:color w:val="080808"/>
          <w:w w:val="105"/>
          <w:sz w:val="18"/>
        </w:rPr>
        <w:t>parts, accessories,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ﬁnished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vehicle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stock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for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dealership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14"/>
          <w:w w:val="105"/>
          <w:sz w:val="18"/>
        </w:rPr>
        <w:t> </w:t>
      </w:r>
      <w:r>
        <w:rPr>
          <w:color w:val="080808"/>
          <w:w w:val="105"/>
          <w:sz w:val="18"/>
        </w:rPr>
        <w:t>OEM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networks.</w:t>
      </w:r>
      <w:r>
        <w:rPr>
          <w:color w:val="080808"/>
          <w:spacing w:val="-13"/>
          <w:w w:val="105"/>
          <w:sz w:val="18"/>
        </w:rPr>
        <w:t> </w:t>
      </w:r>
      <w:r>
        <w:rPr>
          <w:color w:val="080808"/>
          <w:w w:val="105"/>
          <w:sz w:val="18"/>
        </w:rPr>
        <w:t>Skilled in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inventory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forecasting,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vendor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management,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and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warranty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parts</w:t>
      </w:r>
      <w:r>
        <w:rPr>
          <w:color w:val="080808"/>
          <w:spacing w:val="-5"/>
          <w:w w:val="105"/>
          <w:sz w:val="18"/>
        </w:rPr>
        <w:t> </w:t>
      </w:r>
      <w:r>
        <w:rPr>
          <w:color w:val="080808"/>
          <w:w w:val="105"/>
          <w:sz w:val="18"/>
        </w:rPr>
        <w:t>reconciliation.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2819399</wp:posOffset>
                </wp:positionH>
                <wp:positionV relativeFrom="paragraph">
                  <wp:posOffset>237358</wp:posOffset>
                </wp:positionV>
                <wp:extent cx="4619625" cy="9525"/>
                <wp:effectExtent l="0" t="0" r="0" b="0"/>
                <wp:wrapTopAndBottom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18.689615pt;width:363.749971pt;height:.75pt;mso-position-horizontal-relative:page;mso-position-vertical-relative:paragraph;z-index:-15728640;mso-wrap-distance-left:0;mso-wrap-distance-right:0" id="docshape7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32"/>
        <w:rPr>
          <w:sz w:val="18"/>
        </w:rPr>
      </w:pPr>
    </w:p>
    <w:p>
      <w:pPr>
        <w:pStyle w:val="Heading1"/>
      </w:pPr>
      <w:r>
        <w:rPr>
          <w:color w:val="080808"/>
        </w:rPr>
        <w:t>Professional</w:t>
      </w:r>
      <w:r>
        <w:rPr>
          <w:color w:val="080808"/>
          <w:spacing w:val="3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174"/>
        <w:ind w:left="314"/>
      </w:pPr>
      <w:r>
        <w:rPr>
          <w:w w:val="105"/>
        </w:rPr>
        <w:t>Automotive</w:t>
      </w:r>
      <w:r>
        <w:rPr>
          <w:spacing w:val="-12"/>
          <w:w w:val="105"/>
        </w:rPr>
        <w:t> </w:t>
      </w:r>
      <w:r>
        <w:rPr>
          <w:w w:val="105"/>
        </w:rPr>
        <w:t>Inventory</w:t>
      </w:r>
      <w:r>
        <w:rPr>
          <w:spacing w:val="-12"/>
          <w:w w:val="105"/>
        </w:rPr>
        <w:t> </w:t>
      </w:r>
      <w:r>
        <w:rPr>
          <w:w w:val="105"/>
        </w:rPr>
        <w:t>Manager,</w:t>
      </w:r>
      <w:r>
        <w:rPr>
          <w:spacing w:val="-11"/>
          <w:w w:val="105"/>
        </w:rPr>
        <w:t> </w:t>
      </w:r>
      <w:r>
        <w:rPr>
          <w:w w:val="105"/>
        </w:rPr>
        <w:t>Metro</w:t>
      </w:r>
      <w:r>
        <w:rPr>
          <w:spacing w:val="-12"/>
          <w:w w:val="105"/>
        </w:rPr>
        <w:t> </w:t>
      </w:r>
      <w:r>
        <w:rPr>
          <w:w w:val="105"/>
        </w:rPr>
        <w:t>Motor</w:t>
      </w:r>
      <w:r>
        <w:rPr>
          <w:spacing w:val="-12"/>
          <w:w w:val="105"/>
        </w:rPr>
        <w:t> </w:t>
      </w:r>
      <w:r>
        <w:rPr>
          <w:w w:val="105"/>
        </w:rPr>
        <w:t>Group</w:t>
      </w:r>
      <w:r>
        <w:rPr>
          <w:spacing w:val="-11"/>
          <w:w w:val="105"/>
        </w:rPr>
        <w:t> </w:t>
      </w:r>
      <w:r>
        <w:rPr>
          <w:w w:val="105"/>
        </w:rPr>
        <w:t>|</w:t>
      </w:r>
      <w:r>
        <w:rPr>
          <w:spacing w:val="-12"/>
          <w:w w:val="105"/>
        </w:rPr>
        <w:t> </w:t>
      </w:r>
      <w:r>
        <w:rPr>
          <w:w w:val="105"/>
        </w:rPr>
        <w:t>Detroit,</w:t>
      </w:r>
      <w:r>
        <w:rPr>
          <w:spacing w:val="-12"/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41"/>
        <w:ind w:left="314"/>
      </w:pPr>
      <w:r>
        <w:rPr>
          <w:w w:val="105"/>
        </w:rPr>
        <w:t>April</w:t>
      </w:r>
      <w:r>
        <w:rPr>
          <w:spacing w:val="-3"/>
          <w:w w:val="105"/>
        </w:rPr>
        <w:t> </w:t>
      </w:r>
      <w:r>
        <w:rPr>
          <w:w w:val="105"/>
        </w:rPr>
        <w:t>2017</w:t>
      </w:r>
      <w:r>
        <w:rPr>
          <w:spacing w:val="-2"/>
          <w:w w:val="105"/>
        </w:rPr>
        <w:t> </w:t>
      </w:r>
      <w:r>
        <w:rPr>
          <w:w w:val="105"/>
        </w:rPr>
        <w:t>-</w:t>
      </w:r>
      <w:r>
        <w:rPr>
          <w:spacing w:val="-2"/>
          <w:w w:val="105"/>
        </w:rPr>
        <w:t> Present</w:t>
      </w:r>
    </w:p>
    <w:p>
      <w:pPr>
        <w:pStyle w:val="BodyText"/>
        <w:spacing w:before="52"/>
      </w:pPr>
    </w:p>
    <w:p>
      <w:pPr>
        <w:pStyle w:val="BodyText"/>
        <w:tabs>
          <w:tab w:pos="891" w:val="left" w:leader="none"/>
        </w:tabs>
        <w:spacing w:line="273" w:lineRule="auto"/>
        <w:ind w:left="891" w:right="185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Managed $7.8 million in automotive inventory with 99.3% stock accuracy across three dealership locations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219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Reduced parts obsolescence losses by 46% through improved turnover tracking and vendor returns</w:t>
      </w:r>
    </w:p>
    <w:p>
      <w:pPr>
        <w:pStyle w:val="BodyText"/>
        <w:tabs>
          <w:tab w:pos="891" w:val="left" w:leader="none"/>
        </w:tabs>
        <w:spacing w:line="273" w:lineRule="auto" w:before="90"/>
        <w:ind w:left="891" w:right="248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Implemented VIN-speciﬁc ordering system, improving special-order fulﬁllment speed by 39%</w:t>
      </w:r>
    </w:p>
    <w:p>
      <w:pPr>
        <w:pStyle w:val="BodyText"/>
        <w:spacing w:before="102"/>
      </w:pPr>
    </w:p>
    <w:p>
      <w:pPr>
        <w:pStyle w:val="BodyText"/>
        <w:ind w:left="314"/>
      </w:pPr>
      <w:r>
        <w:rPr>
          <w:spacing w:val="-2"/>
          <w:w w:val="105"/>
        </w:rPr>
        <w:t>Inventory</w:t>
      </w:r>
      <w:r>
        <w:rPr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Automotive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Division,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AutoNation</w:t>
      </w:r>
      <w:r>
        <w:rPr>
          <w:w w:val="105"/>
        </w:rPr>
        <w:t> </w:t>
      </w:r>
      <w:r>
        <w:rPr>
          <w:spacing w:val="-2"/>
          <w:w w:val="105"/>
        </w:rPr>
        <w:t>Midwest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| Troy,</w:t>
      </w:r>
      <w:r>
        <w:rPr>
          <w:w w:val="105"/>
        </w:rPr>
        <w:t> </w:t>
      </w:r>
      <w:r>
        <w:rPr>
          <w:spacing w:val="-5"/>
          <w:w w:val="105"/>
        </w:rPr>
        <w:t>MI</w:t>
      </w:r>
    </w:p>
    <w:p>
      <w:pPr>
        <w:pStyle w:val="BodyText"/>
        <w:spacing w:before="41"/>
        <w:ind w:left="314"/>
      </w:pPr>
      <w:r>
        <w:rPr>
          <w:w w:val="105"/>
        </w:rPr>
        <w:t>August</w:t>
      </w:r>
      <w:r>
        <w:rPr>
          <w:spacing w:val="-3"/>
          <w:w w:val="105"/>
        </w:rPr>
        <w:t> </w:t>
      </w:r>
      <w:r>
        <w:rPr>
          <w:w w:val="105"/>
        </w:rPr>
        <w:t>2014</w:t>
      </w:r>
      <w:r>
        <w:rPr>
          <w:spacing w:val="-3"/>
          <w:w w:val="105"/>
        </w:rPr>
        <w:t> </w:t>
      </w:r>
      <w:r>
        <w:rPr>
          <w:w w:val="105"/>
        </w:rPr>
        <w:t>-</w:t>
      </w:r>
      <w:r>
        <w:rPr>
          <w:spacing w:val="-3"/>
          <w:w w:val="105"/>
        </w:rPr>
        <w:t> </w:t>
      </w:r>
      <w:r>
        <w:rPr>
          <w:w w:val="105"/>
        </w:rPr>
        <w:t>March</w:t>
      </w:r>
      <w:r>
        <w:rPr>
          <w:spacing w:val="-2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37"/>
      </w:pPr>
    </w:p>
    <w:p>
      <w:pPr>
        <w:pStyle w:val="BodyText"/>
        <w:tabs>
          <w:tab w:pos="891" w:val="left" w:leader="none"/>
        </w:tabs>
        <w:spacing w:line="273" w:lineRule="auto"/>
        <w:ind w:left="891" w:right="120" w:hanging="291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Reconciled warranty returns and vendor credits, recovering $280,000 annually in parts </w:t>
      </w:r>
      <w:r>
        <w:rPr>
          <w:spacing w:val="-4"/>
          <w:w w:val="105"/>
        </w:rPr>
        <w:t>costs</w:t>
      </w:r>
    </w:p>
    <w:p>
      <w:pPr>
        <w:pStyle w:val="BodyText"/>
        <w:tabs>
          <w:tab w:pos="891" w:val="left" w:leader="none"/>
        </w:tabs>
        <w:spacing w:line="273" w:lineRule="auto" w:before="105"/>
        <w:ind w:left="891" w:right="334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Coordinated manufacturer parts promotions, increasing gross margin by 9.2% year- </w:t>
      </w:r>
      <w:r>
        <w:rPr>
          <w:spacing w:val="-2"/>
          <w:w w:val="105"/>
        </w:rPr>
        <w:t>over-year</w:t>
      </w:r>
    </w:p>
    <w:p>
      <w:pPr>
        <w:pStyle w:val="BodyText"/>
        <w:tabs>
          <w:tab w:pos="891" w:val="left" w:leader="none"/>
        </w:tabs>
        <w:spacing w:line="273" w:lineRule="auto" w:before="91"/>
        <w:ind w:left="891" w:right="449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Supported service department inventory needs, reducing parts-related work order delays by 58%</w:t>
      </w:r>
    </w:p>
    <w:p>
      <w:pPr>
        <w:pStyle w:val="BodyText"/>
      </w:pPr>
    </w:p>
    <w:p>
      <w:pPr>
        <w:pStyle w:val="BodyText"/>
        <w:spacing w:before="32"/>
      </w:pPr>
    </w:p>
    <w:p>
      <w:pPr>
        <w:pStyle w:val="Heading1"/>
      </w:pPr>
      <w:r>
        <w:rPr>
          <w:color w:val="080808"/>
          <w:spacing w:val="-2"/>
          <w:w w:val="120"/>
        </w:rPr>
        <w:t>Certiications</w:t>
      </w:r>
    </w:p>
    <w:p>
      <w:pPr>
        <w:pStyle w:val="BodyText"/>
        <w:tabs>
          <w:tab w:pos="612" w:val="left" w:leader="none"/>
        </w:tabs>
        <w:spacing w:line="391" w:lineRule="auto" w:before="159"/>
        <w:ind w:left="315" w:right="294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Certiﬁed</w:t>
      </w:r>
      <w:r>
        <w:rPr>
          <w:spacing w:val="-6"/>
          <w:w w:val="105"/>
        </w:rPr>
        <w:t> </w:t>
      </w:r>
      <w:r>
        <w:rPr>
          <w:w w:val="105"/>
        </w:rPr>
        <w:t>Automotive</w:t>
      </w:r>
      <w:r>
        <w:rPr>
          <w:spacing w:val="-6"/>
          <w:w w:val="105"/>
        </w:rPr>
        <w:t> </w:t>
      </w:r>
      <w:r>
        <w:rPr>
          <w:w w:val="105"/>
        </w:rPr>
        <w:t>Inventory</w:t>
      </w:r>
      <w:r>
        <w:rPr>
          <w:spacing w:val="-6"/>
          <w:w w:val="105"/>
        </w:rPr>
        <w:t> </w:t>
      </w:r>
      <w:r>
        <w:rPr>
          <w:w w:val="105"/>
        </w:rPr>
        <w:t>Manager</w:t>
      </w:r>
      <w:r>
        <w:rPr>
          <w:spacing w:val="-6"/>
          <w:w w:val="105"/>
        </w:rPr>
        <w:t> </w:t>
      </w:r>
      <w:r>
        <w:rPr>
          <w:w w:val="105"/>
        </w:rPr>
        <w:t>(CAIM),</w:t>
      </w:r>
      <w:r>
        <w:rPr>
          <w:spacing w:val="-6"/>
          <w:w w:val="105"/>
        </w:rPr>
        <w:t> </w:t>
      </w:r>
      <w:r>
        <w:rPr>
          <w:w w:val="105"/>
        </w:rPr>
        <w:t>Automotive</w:t>
      </w:r>
      <w:r>
        <w:rPr>
          <w:spacing w:val="-6"/>
          <w:w w:val="105"/>
        </w:rPr>
        <w:t> </w:t>
      </w:r>
      <w:r>
        <w:rPr>
          <w:w w:val="105"/>
        </w:rPr>
        <w:t>Training</w:t>
      </w:r>
      <w:r>
        <w:rPr>
          <w:spacing w:val="-6"/>
          <w:w w:val="105"/>
        </w:rPr>
        <w:t> </w:t>
      </w:r>
      <w:r>
        <w:rPr>
          <w:w w:val="105"/>
        </w:rPr>
        <w:t>Institute,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6"/>
          <w:w w:val="105"/>
        </w:rPr>
        <w:t> </w:t>
      </w:r>
      <w:r>
        <w:rPr>
          <w:w w:val="105"/>
        </w:rPr>
        <w:t>2022 </w:t>
      </w: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</w:rPr>
        <w:tab/>
      </w:r>
      <w:r>
        <w:rPr>
          <w:w w:val="105"/>
        </w:rPr>
        <w:t>Certiﬁed Automotive Parts Manager (CAPM), NADA Academy, August 2021</w:t>
      </w:r>
    </w:p>
    <w:sectPr>
      <w:type w:val="continuous"/>
      <w:pgSz w:w="11920" w:h="16860"/>
      <w:pgMar w:top="0" w:bottom="0" w:left="280" w:right="100"/>
      <w:cols w:num="2" w:equalWidth="0">
        <w:col w:w="3317" w:space="738"/>
        <w:col w:w="74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40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right="267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veronica.castillo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2025-11-28T08:25:48Z</dcterms:created>
  <dcterms:modified xsi:type="dcterms:W3CDTF">2025-11-28T08:25:48Z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