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81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Title"/>
      </w:pPr>
      <w:r>
        <w:rPr>
          <w:color w:val="FFFFFF"/>
        </w:rPr>
        <w:t>Entry</w:t>
      </w:r>
      <w:r>
        <w:rPr>
          <w:color w:val="FFFFFF"/>
          <w:spacing w:val="14"/>
        </w:rPr>
        <w:t> </w:t>
      </w:r>
      <w:r>
        <w:rPr>
          <w:color w:val="FFFFFF"/>
        </w:rPr>
        <w:t>Level</w:t>
      </w:r>
      <w:r>
        <w:rPr>
          <w:color w:val="FFFFFF"/>
          <w:spacing w:val="14"/>
        </w:rPr>
        <w:t> </w:t>
      </w:r>
      <w:r>
        <w:rPr>
          <w:color w:val="FFFFFF"/>
        </w:rPr>
        <w:t>Treasury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Analyst</w:t>
      </w:r>
    </w:p>
    <w:p>
      <w:pPr>
        <w:spacing w:before="151"/>
        <w:ind w:left="4271" w:right="259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treasury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analyst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focus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on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liquidity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cash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flow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forecasting</w:t>
      </w:r>
    </w:p>
    <w:p>
      <w:pPr>
        <w:pStyle w:val="BodyText"/>
        <w:spacing w:line="273" w:lineRule="auto" w:before="138"/>
        <w:ind w:left="4271" w:right="256"/>
        <w:jc w:val="center"/>
      </w:pPr>
      <w:r>
        <w:rPr>
          <w:color w:val="FFFFFF"/>
          <w:w w:val="105"/>
        </w:rPr>
        <w:t>Highly motivated finance graduate with internship experience supporting treasury operations. Skilled in managing short-term cash forecasts, preparing reconciliations, and tracking liquidity metrics. Familiar with financial compliance and banking operations.</w:t>
      </w:r>
    </w:p>
    <w:p>
      <w:pPr>
        <w:pStyle w:val="BodyText"/>
        <w:spacing w:before="20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Heading1"/>
        <w:spacing w:before="110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0"/>
        <w:ind w:left="101" w:right="2186"/>
      </w:pPr>
      <w:r>
        <w:rPr>
          <w:w w:val="105"/>
        </w:rPr>
        <w:t>Treasury Intern | Horizon Financial Group, Columbus, OH May 2023 - August 2023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20"/>
          <w:cols w:num="2" w:equalWidth="0">
            <w:col w:w="2119" w:space="1879"/>
            <w:col w:w="744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BodyText"/>
        <w:spacing w:line="573" w:lineRule="auto" w:before="75"/>
        <w:ind w:left="807" w:right="299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5"/>
        <w:ind w:left="807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BodyText"/>
        <w:spacing w:before="103"/>
      </w:pPr>
    </w:p>
    <w:p>
      <w:pPr>
        <w:pStyle w:val="Heading1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3" w:lineRule="auto" w:before="220"/>
        <w:ind w:left="343"/>
      </w:pPr>
      <w:r>
        <w:rPr>
          <w:w w:val="105"/>
        </w:rPr>
        <w:t>Bachelor of Science (B.S.) in Business – Finance Concentration </w:t>
      </w:r>
      <w:r>
        <w:rPr>
          <w:spacing w:val="-2"/>
          <w:w w:val="105"/>
        </w:rPr>
        <w:t>Ohio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Columbus,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OH </w:t>
      </w:r>
      <w:r>
        <w:rPr>
          <w:w w:val="105"/>
        </w:rPr>
        <w:t>May 2023</w:t>
      </w:r>
    </w:p>
    <w:p>
      <w:pPr>
        <w:pStyle w:val="BodyText"/>
        <w:spacing w:before="41"/>
      </w:pPr>
    </w:p>
    <w:p>
      <w:pPr>
        <w:pStyle w:val="Heading1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278" w:lineRule="auto" w:before="90"/>
        <w:ind w:left="882" w:right="412"/>
      </w:pPr>
      <w:r>
        <w:rPr/>
        <w:br w:type="column"/>
      </w:r>
      <w:r>
        <w:rPr>
          <w:w w:val="105"/>
        </w:rPr>
        <w:t>Prepared daily and weekly cash reports covering balances across 12 bank accounts</w:t>
      </w:r>
    </w:p>
    <w:p>
      <w:pPr>
        <w:pStyle w:val="BodyText"/>
        <w:spacing w:line="261" w:lineRule="auto" w:before="89"/>
        <w:ind w:left="882" w:right="412"/>
      </w:pPr>
      <w:r>
        <w:rPr>
          <w:w w:val="105"/>
        </w:rPr>
        <w:t>Assisted in reconciling discrepancies in outgoing wires and incoming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payments</w:t>
      </w:r>
    </w:p>
    <w:p>
      <w:pPr>
        <w:pStyle w:val="BodyText"/>
        <w:spacing w:before="104"/>
        <w:ind w:left="882"/>
      </w:pPr>
      <w:r>
        <w:rPr>
          <w:w w:val="105"/>
        </w:rPr>
        <w:t>Analyzed</w:t>
      </w:r>
      <w:r>
        <w:rPr>
          <w:spacing w:val="25"/>
          <w:w w:val="105"/>
        </w:rPr>
        <w:t> </w:t>
      </w:r>
      <w:r>
        <w:rPr>
          <w:w w:val="105"/>
        </w:rPr>
        <w:t>trends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5"/>
          <w:w w:val="105"/>
        </w:rPr>
        <w:t> </w:t>
      </w:r>
      <w:r>
        <w:rPr>
          <w:w w:val="105"/>
        </w:rPr>
        <w:t>short-term</w:t>
      </w:r>
      <w:r>
        <w:rPr>
          <w:spacing w:val="23"/>
          <w:w w:val="105"/>
        </w:rPr>
        <w:t> </w:t>
      </w:r>
      <w:r>
        <w:rPr>
          <w:w w:val="105"/>
        </w:rPr>
        <w:t>liquidity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supported</w:t>
      </w:r>
      <w:r>
        <w:rPr>
          <w:spacing w:val="25"/>
          <w:w w:val="105"/>
        </w:rPr>
        <w:t> </w:t>
      </w:r>
      <w:r>
        <w:rPr>
          <w:w w:val="105"/>
        </w:rPr>
        <w:t>month-end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reporting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01" w:right="1622"/>
      </w:pPr>
      <w:r>
        <w:rPr>
          <w:w w:val="105"/>
        </w:rPr>
        <w:t>Finance Assistant | Student Accounts Office, Ohio State University August 2022 - May 2023</w:t>
      </w:r>
    </w:p>
    <w:p>
      <w:pPr>
        <w:pStyle w:val="BodyText"/>
        <w:spacing w:line="261" w:lineRule="auto" w:before="180"/>
        <w:ind w:left="882" w:right="412"/>
      </w:pPr>
      <w:r>
        <w:rPr>
          <w:w w:val="105"/>
        </w:rPr>
        <w:t>Monitored payment activity, processed student refunds, and resolved account errors</w:t>
      </w:r>
    </w:p>
    <w:p>
      <w:pPr>
        <w:pStyle w:val="BodyText"/>
        <w:spacing w:before="104"/>
        <w:ind w:left="882"/>
      </w:pPr>
      <w:r>
        <w:rPr>
          <w:w w:val="105"/>
        </w:rPr>
        <w:t>Collaborated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accounting</w:t>
      </w:r>
      <w:r>
        <w:rPr>
          <w:spacing w:val="20"/>
          <w:w w:val="105"/>
        </w:rPr>
        <w:t> </w:t>
      </w:r>
      <w:r>
        <w:rPr>
          <w:w w:val="105"/>
        </w:rPr>
        <w:t>team</w:t>
      </w:r>
      <w:r>
        <w:rPr>
          <w:spacing w:val="19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verify</w:t>
      </w:r>
      <w:r>
        <w:rPr>
          <w:spacing w:val="20"/>
          <w:w w:val="105"/>
        </w:rPr>
        <w:t> </w:t>
      </w:r>
      <w:r>
        <w:rPr>
          <w:w w:val="105"/>
        </w:rPr>
        <w:t>payment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schedules</w:t>
      </w:r>
    </w:p>
    <w:p>
      <w:pPr>
        <w:spacing w:after="0"/>
        <w:sectPr>
          <w:type w:val="continuous"/>
          <w:pgSz w:w="11920" w:h="16860"/>
          <w:pgMar w:top="560" w:bottom="280" w:left="160" w:right="320"/>
          <w:cols w:num="2" w:equalWidth="0">
            <w:col w:w="3434" w:space="565"/>
            <w:col w:w="7441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486150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2733675" h="3486150">
                                <a:moveTo>
                                  <a:pt x="47625" y="3258959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59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59"/>
                                </a:lnTo>
                                <a:close/>
                              </a:path>
                              <a:path w="2733675" h="348615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2733675" h="3486150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2733675" h="348615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733675" h="34861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2733675" h="3486150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3486150">
                                <a:moveTo>
                                  <a:pt x="2733675" y="1477797"/>
                                </a:moveTo>
                                <a:lnTo>
                                  <a:pt x="2713215" y="1457325"/>
                                </a:lnTo>
                                <a:lnTo>
                                  <a:pt x="2706522" y="1457325"/>
                                </a:lnTo>
                                <a:lnTo>
                                  <a:pt x="2686050" y="1477797"/>
                                </a:lnTo>
                                <a:lnTo>
                                  <a:pt x="2686050" y="1481366"/>
                                </a:lnTo>
                                <a:lnTo>
                                  <a:pt x="2686050" y="1484490"/>
                                </a:lnTo>
                                <a:lnTo>
                                  <a:pt x="2706522" y="1504950"/>
                                </a:lnTo>
                                <a:lnTo>
                                  <a:pt x="2713215" y="1504950"/>
                                </a:lnTo>
                                <a:lnTo>
                                  <a:pt x="2733675" y="1484490"/>
                                </a:lnTo>
                                <a:lnTo>
                                  <a:pt x="2733675" y="1477797"/>
                                </a:lnTo>
                                <a:close/>
                              </a:path>
                              <a:path w="2733675" h="34861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486150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4861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06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24560f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5490" id="docshape10" coordorigin="510,5145" coordsize="4305,5490" path="m585,10592l584,10587,580,10578,578,10574,571,10567,567,10565,558,10561,553,10560,542,10560,537,10561,528,10565,524,10567,517,10574,515,10578,511,10587,510,10592,510,10598,510,10603,511,10608,515,10617,517,10621,524,10628,528,10630,537,10634,542,10635,553,10635,558,10634,567,10630,571,10628,578,10621,580,10617,584,10608,585,10603,585,10592xm585,10277l584,10272,580,10263,578,10259,571,10252,567,10250,558,10246,553,10245,542,10245,537,10246,528,10250,524,10252,517,10259,515,10263,511,10272,510,10277,510,10283,510,10288,511,10293,515,10302,517,10306,524,10313,528,10315,537,10319,542,10320,553,10320,558,10319,567,10315,571,10313,578,10306,580,10302,584,10293,585,10288,585,10277xm585,9947l584,9942,580,9933,578,9929,571,9922,567,9920,558,9916,553,9915,542,9915,537,9916,528,9920,524,9922,517,9929,515,9933,511,9942,510,9947,510,9953,510,9958,511,9963,515,9972,517,9976,524,9983,528,9985,537,9989,542,9990,553,9990,558,9989,567,9985,571,9983,578,9976,580,9972,584,9963,585,9958,585,9947xm585,9617l584,9612,580,9603,578,9599,571,9592,567,9590,558,9586,553,9585,542,9585,537,9586,528,9590,524,9592,517,9599,515,9603,511,9612,510,9617,510,9623,510,9628,511,9633,515,9642,517,9646,524,9653,528,9655,537,9659,542,9660,553,9660,558,9659,567,9655,571,9653,578,9646,580,9642,584,9633,585,9628,585,9617xm585,9287l584,9282,580,9273,578,9269,571,9262,567,9260,558,9256,553,9255,542,9255,537,9256,528,9260,524,9262,517,9269,515,9273,511,9282,510,9287,510,9293,510,9298,511,9303,515,9312,517,9316,524,9323,528,9325,537,9329,542,9330,553,9330,558,9329,567,9325,571,9323,578,9316,580,9312,584,9303,585,9298,585,9287xm585,8972l584,8967,580,8958,578,8954,571,8947,567,8945,558,8941,553,8940,542,8940,537,8941,528,8945,524,8947,517,8954,515,8958,511,8967,510,8972,510,8978,510,8983,511,8988,515,8997,517,9001,524,9008,528,9010,537,9014,542,9015,553,9015,558,9014,567,9010,571,9008,578,9001,580,8997,584,8988,585,8983,585,8972xm4815,8027l4814,8022,4810,8013,4808,8009,4801,8002,4797,8000,4788,7996,4783,7995,4772,7995,4767,7996,4758,8000,4754,8002,4747,8009,4745,8013,4741,8022,4740,8027,4740,8033,4740,8038,4741,8043,4745,8052,4747,8056,4754,8063,4758,8065,4767,8069,4772,8070,4783,8070,4788,8069,4797,8065,4801,8063,4808,8056,4810,8052,4814,8043,4815,8038,4815,802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4" w:lineRule="auto"/>
        <w:ind w:left="640" w:right="8944"/>
      </w:pPr>
      <w:r>
        <w:rPr>
          <w:w w:val="105"/>
        </w:rPr>
        <w:t>Cash ﬂow forecasting Liquidity</w:t>
      </w:r>
      <w:r>
        <w:rPr>
          <w:spacing w:val="-14"/>
          <w:w w:val="105"/>
        </w:rPr>
        <w:t> </w:t>
      </w:r>
      <w:r>
        <w:rPr>
          <w:w w:val="105"/>
        </w:rPr>
        <w:t>management </w:t>
      </w:r>
      <w:r>
        <w:rPr>
          <w:spacing w:val="-2"/>
          <w:w w:val="105"/>
        </w:rPr>
        <w:t>Reconciliation</w:t>
      </w:r>
    </w:p>
    <w:p>
      <w:pPr>
        <w:pStyle w:val="BodyText"/>
        <w:spacing w:line="374" w:lineRule="auto" w:before="6"/>
        <w:ind w:left="640" w:right="8944"/>
      </w:pPr>
      <w:r>
        <w:rPr>
          <w:w w:val="105"/>
        </w:rPr>
        <w:t>Risk management </w:t>
      </w:r>
      <w:r>
        <w:rPr>
          <w:spacing w:val="-4"/>
          <w:w w:val="105"/>
        </w:rPr>
        <w:t>Treasury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operations </w:t>
      </w:r>
      <w:r>
        <w:rPr>
          <w:w w:val="105"/>
        </w:rPr>
        <w:t>Wire transfers</w:t>
      </w:r>
    </w:p>
    <w:sectPr>
      <w:type w:val="continuous"/>
      <w:pgSz w:w="11920" w:h="16860"/>
      <w:pgMar w:top="560" w:bottom="280" w:left="16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82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2025-11-27T12:24:34Z</dcterms:created>
  <dcterms:modified xsi:type="dcterms:W3CDTF">2025-11-27T12:24:34Z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